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A9F1C" w14:textId="77777777" w:rsidR="00847780" w:rsidRPr="00847780" w:rsidRDefault="00847780" w:rsidP="00847780">
      <w:pPr>
        <w:jc w:val="both"/>
        <w:rPr>
          <w:rFonts w:cs="Times New Roman"/>
          <w:b/>
          <w:sz w:val="24"/>
          <w:szCs w:val="24"/>
        </w:rPr>
      </w:pPr>
      <w:r>
        <w:rPr>
          <w:rFonts w:cs="Times New Roman"/>
          <w:b/>
          <w:sz w:val="24"/>
          <w:szCs w:val="24"/>
        </w:rPr>
        <w:t>Introduction</w:t>
      </w:r>
    </w:p>
    <w:p w14:paraId="3C9417F7" w14:textId="07C95849" w:rsidR="008D2959" w:rsidRPr="005C6011" w:rsidRDefault="3C33D4A2" w:rsidP="00847780">
      <w:pPr>
        <w:jc w:val="both"/>
        <w:rPr>
          <w:rFonts w:cs="Times New Roman"/>
          <w:sz w:val="24"/>
          <w:szCs w:val="24"/>
        </w:rPr>
      </w:pPr>
      <w:r w:rsidRPr="3C33D4A2">
        <w:rPr>
          <w:rFonts w:cs="Times New Roman"/>
          <w:sz w:val="24"/>
          <w:szCs w:val="24"/>
        </w:rPr>
        <w:t xml:space="preserve">As you navigate college and encounter various obstacles, it is </w:t>
      </w:r>
      <w:r w:rsidRPr="3C33D4A2">
        <w:rPr>
          <w:rFonts w:cs="Times New Roman"/>
          <w:sz w:val="24"/>
          <w:szCs w:val="24"/>
        </w:rPr>
        <w:t xml:space="preserve">important </w:t>
      </w:r>
      <w:r w:rsidRPr="3C33D4A2">
        <w:rPr>
          <w:rFonts w:cs="Times New Roman"/>
          <w:sz w:val="24"/>
          <w:szCs w:val="24"/>
        </w:rPr>
        <w:t xml:space="preserve">that you understand that Sac State is committed to the success of its students. </w:t>
      </w:r>
      <w:r w:rsidRPr="3C33D4A2">
        <w:rPr>
          <w:rFonts w:cs="Times New Roman"/>
          <w:sz w:val="24"/>
          <w:szCs w:val="24"/>
        </w:rPr>
        <w:t xml:space="preserve">Adjusting to life and learning in college can be challenging, </w:t>
      </w:r>
      <w:r w:rsidRPr="3C33D4A2">
        <w:rPr>
          <w:rFonts w:cs="Times New Roman"/>
          <w:sz w:val="24"/>
          <w:szCs w:val="24"/>
        </w:rPr>
        <w:t xml:space="preserve">but the campus offers many different services from tutoring to mental health counseling. Although many different programs are available to you, it is ultimately up to you to seek the help. There are many resources readily available for you. Asking for help is normal and it is alright. Students that seek help are more likely to succeed academically. </w:t>
      </w:r>
    </w:p>
    <w:p w14:paraId="1CB6E45B" w14:textId="091F646D" w:rsidR="00217B3E" w:rsidRPr="005C6011" w:rsidRDefault="3C33D4A2" w:rsidP="001F41AA">
      <w:pPr>
        <w:jc w:val="both"/>
        <w:rPr>
          <w:rFonts w:cs="Times New Roman"/>
          <w:sz w:val="24"/>
          <w:szCs w:val="24"/>
        </w:rPr>
      </w:pPr>
      <w:r w:rsidRPr="3C33D4A2">
        <w:rPr>
          <w:rFonts w:cs="Times New Roman"/>
          <w:sz w:val="24"/>
          <w:szCs w:val="24"/>
        </w:rPr>
        <w:t xml:space="preserve">Take a minute to look at all the resources on the next page and then pick 2 resources that </w:t>
      </w:r>
      <w:r w:rsidRPr="3C33D4A2">
        <w:rPr>
          <w:rFonts w:cs="Times New Roman"/>
          <w:sz w:val="24"/>
          <w:szCs w:val="24"/>
        </w:rPr>
        <w:t xml:space="preserve">could </w:t>
      </w:r>
      <w:r w:rsidRPr="3C33D4A2">
        <w:rPr>
          <w:rFonts w:cs="Times New Roman"/>
          <w:sz w:val="24"/>
          <w:szCs w:val="24"/>
        </w:rPr>
        <w:t xml:space="preserve">be beneficial to you. </w:t>
      </w:r>
      <w:r w:rsidRPr="3C33D4A2">
        <w:rPr>
          <w:rFonts w:cs="Times New Roman"/>
          <w:sz w:val="24"/>
          <w:szCs w:val="24"/>
        </w:rPr>
        <w:t xml:space="preserve">Look into </w:t>
      </w:r>
      <w:r w:rsidRPr="3C33D4A2">
        <w:rPr>
          <w:rFonts w:cs="Times New Roman"/>
          <w:sz w:val="24"/>
          <w:szCs w:val="24"/>
        </w:rPr>
        <w:t xml:space="preserve">those resources and </w:t>
      </w:r>
      <w:r w:rsidRPr="3C33D4A2">
        <w:rPr>
          <w:rFonts w:cs="Times New Roman"/>
          <w:sz w:val="24"/>
          <w:szCs w:val="24"/>
        </w:rPr>
        <w:t>write them below:</w:t>
      </w:r>
      <w:r w:rsidRPr="3C33D4A2">
        <w:rPr>
          <w:rFonts w:cs="Times New Roman"/>
          <w:sz w:val="24"/>
          <w:szCs w:val="24"/>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
        <w:gridCol w:w="3600"/>
        <w:gridCol w:w="1080"/>
        <w:gridCol w:w="374"/>
        <w:gridCol w:w="3600"/>
      </w:tblGrid>
      <w:tr w:rsidR="00217B3E" w14:paraId="7F4F1826" w14:textId="77777777" w:rsidTr="3C33D4A2">
        <w:trPr>
          <w:jc w:val="center"/>
        </w:trPr>
        <w:tc>
          <w:tcPr>
            <w:tcW w:w="399" w:type="dxa"/>
            <w:vAlign w:val="center"/>
          </w:tcPr>
          <w:p w14:paraId="0135CBF0" w14:textId="77777777" w:rsidR="00217B3E" w:rsidRDefault="00217B3E" w:rsidP="00217B3E">
            <w:pPr>
              <w:jc w:val="center"/>
              <w:rPr>
                <w:rFonts w:cs="Times New Roman"/>
                <w:sz w:val="24"/>
                <w:szCs w:val="24"/>
              </w:rPr>
            </w:pPr>
            <w:r>
              <w:rPr>
                <w:rFonts w:cs="Times New Roman"/>
                <w:sz w:val="24"/>
                <w:szCs w:val="24"/>
              </w:rPr>
              <w:t>1.</w:t>
            </w:r>
          </w:p>
        </w:tc>
        <w:tc>
          <w:tcPr>
            <w:tcW w:w="3600" w:type="dxa"/>
            <w:tcBorders>
              <w:bottom w:val="single" w:sz="12" w:space="0" w:color="auto"/>
            </w:tcBorders>
          </w:tcPr>
          <w:p w14:paraId="672A6659" w14:textId="77777777" w:rsidR="00217B3E" w:rsidRPr="00DB01E4" w:rsidRDefault="00217B3E" w:rsidP="004B527E">
            <w:pPr>
              <w:rPr>
                <w:rFonts w:cs="Times New Roman"/>
                <w:sz w:val="24"/>
                <w:szCs w:val="24"/>
              </w:rPr>
            </w:pPr>
          </w:p>
        </w:tc>
        <w:tc>
          <w:tcPr>
            <w:tcW w:w="1080" w:type="dxa"/>
          </w:tcPr>
          <w:p w14:paraId="0A37501D" w14:textId="77777777" w:rsidR="00217B3E" w:rsidRDefault="00217B3E" w:rsidP="00217B3E">
            <w:pPr>
              <w:jc w:val="right"/>
              <w:rPr>
                <w:rFonts w:cs="Times New Roman"/>
                <w:sz w:val="24"/>
                <w:szCs w:val="24"/>
              </w:rPr>
            </w:pPr>
          </w:p>
        </w:tc>
        <w:tc>
          <w:tcPr>
            <w:tcW w:w="374" w:type="dxa"/>
            <w:vAlign w:val="center"/>
          </w:tcPr>
          <w:p w14:paraId="33096EF0" w14:textId="145C57D5" w:rsidR="00217B3E" w:rsidRDefault="00217B3E" w:rsidP="00217B3E">
            <w:pPr>
              <w:jc w:val="center"/>
              <w:rPr>
                <w:rFonts w:cs="Times New Roman"/>
                <w:sz w:val="24"/>
                <w:szCs w:val="24"/>
              </w:rPr>
            </w:pPr>
          </w:p>
        </w:tc>
        <w:tc>
          <w:tcPr>
            <w:tcW w:w="3600" w:type="dxa"/>
            <w:tcBorders>
              <w:bottom w:val="single" w:sz="12" w:space="0" w:color="auto"/>
            </w:tcBorders>
          </w:tcPr>
          <w:p w14:paraId="5DAB6C7B" w14:textId="77777777" w:rsidR="00217B3E" w:rsidRDefault="00217B3E" w:rsidP="004B527E">
            <w:pPr>
              <w:rPr>
                <w:rFonts w:cs="Times New Roman"/>
                <w:sz w:val="24"/>
                <w:szCs w:val="24"/>
              </w:rPr>
            </w:pPr>
          </w:p>
        </w:tc>
      </w:tr>
      <w:tr w:rsidR="00217B3E" w14:paraId="02EB378F" w14:textId="77777777" w:rsidTr="3C33D4A2">
        <w:trPr>
          <w:jc w:val="center"/>
        </w:trPr>
        <w:tc>
          <w:tcPr>
            <w:tcW w:w="399" w:type="dxa"/>
            <w:vAlign w:val="center"/>
          </w:tcPr>
          <w:p w14:paraId="6A05A809" w14:textId="77777777" w:rsidR="00217B3E" w:rsidRDefault="00217B3E" w:rsidP="00217B3E">
            <w:pPr>
              <w:jc w:val="center"/>
              <w:rPr>
                <w:rFonts w:cs="Times New Roman"/>
                <w:sz w:val="24"/>
                <w:szCs w:val="24"/>
              </w:rPr>
            </w:pPr>
          </w:p>
        </w:tc>
        <w:tc>
          <w:tcPr>
            <w:tcW w:w="3600" w:type="dxa"/>
            <w:tcBorders>
              <w:top w:val="single" w:sz="12" w:space="0" w:color="auto"/>
            </w:tcBorders>
          </w:tcPr>
          <w:p w14:paraId="5A39BBE3" w14:textId="77777777" w:rsidR="00217B3E" w:rsidRDefault="00217B3E" w:rsidP="004B527E">
            <w:pPr>
              <w:rPr>
                <w:rFonts w:cs="Times New Roman"/>
                <w:sz w:val="24"/>
                <w:szCs w:val="24"/>
              </w:rPr>
            </w:pPr>
          </w:p>
        </w:tc>
        <w:tc>
          <w:tcPr>
            <w:tcW w:w="1080" w:type="dxa"/>
          </w:tcPr>
          <w:p w14:paraId="41C8F396" w14:textId="77777777" w:rsidR="00217B3E" w:rsidRDefault="00217B3E" w:rsidP="00217B3E">
            <w:pPr>
              <w:jc w:val="right"/>
              <w:rPr>
                <w:rFonts w:cs="Times New Roman"/>
                <w:sz w:val="24"/>
                <w:szCs w:val="24"/>
              </w:rPr>
            </w:pPr>
          </w:p>
        </w:tc>
        <w:tc>
          <w:tcPr>
            <w:tcW w:w="374" w:type="dxa"/>
            <w:vAlign w:val="center"/>
          </w:tcPr>
          <w:p w14:paraId="72A3D3EC" w14:textId="77777777" w:rsidR="00217B3E" w:rsidRDefault="00217B3E" w:rsidP="00217B3E">
            <w:pPr>
              <w:jc w:val="center"/>
              <w:rPr>
                <w:rFonts w:cs="Times New Roman"/>
                <w:sz w:val="24"/>
                <w:szCs w:val="24"/>
              </w:rPr>
            </w:pPr>
          </w:p>
        </w:tc>
        <w:tc>
          <w:tcPr>
            <w:tcW w:w="3600" w:type="dxa"/>
            <w:tcBorders>
              <w:top w:val="single" w:sz="12" w:space="0" w:color="auto"/>
            </w:tcBorders>
          </w:tcPr>
          <w:p w14:paraId="0D0B940D" w14:textId="77777777" w:rsidR="00217B3E" w:rsidRDefault="00217B3E" w:rsidP="004B527E">
            <w:pPr>
              <w:rPr>
                <w:rFonts w:cs="Times New Roman"/>
                <w:sz w:val="24"/>
                <w:szCs w:val="24"/>
              </w:rPr>
            </w:pPr>
          </w:p>
        </w:tc>
      </w:tr>
      <w:tr w:rsidR="00217B3E" w:rsidRPr="00DB01E4" w14:paraId="3D08090C" w14:textId="77777777" w:rsidTr="3C33D4A2">
        <w:trPr>
          <w:jc w:val="center"/>
        </w:trPr>
        <w:tc>
          <w:tcPr>
            <w:tcW w:w="399" w:type="dxa"/>
            <w:vAlign w:val="center"/>
          </w:tcPr>
          <w:p w14:paraId="47886996" w14:textId="77777777" w:rsidR="00217B3E" w:rsidRDefault="00217B3E" w:rsidP="00217B3E">
            <w:pPr>
              <w:jc w:val="center"/>
              <w:rPr>
                <w:rFonts w:cs="Times New Roman"/>
                <w:sz w:val="24"/>
                <w:szCs w:val="24"/>
              </w:rPr>
            </w:pPr>
            <w:r>
              <w:rPr>
                <w:rFonts w:cs="Times New Roman"/>
                <w:sz w:val="24"/>
                <w:szCs w:val="24"/>
              </w:rPr>
              <w:t>2.</w:t>
            </w:r>
          </w:p>
        </w:tc>
        <w:tc>
          <w:tcPr>
            <w:tcW w:w="3600" w:type="dxa"/>
            <w:tcBorders>
              <w:bottom w:val="single" w:sz="12" w:space="0" w:color="auto"/>
            </w:tcBorders>
          </w:tcPr>
          <w:p w14:paraId="0E27B00A" w14:textId="77777777" w:rsidR="00217B3E" w:rsidRPr="00DB01E4" w:rsidRDefault="00217B3E" w:rsidP="004B527E">
            <w:pPr>
              <w:rPr>
                <w:rFonts w:cs="Times New Roman"/>
                <w:sz w:val="24"/>
                <w:szCs w:val="24"/>
              </w:rPr>
            </w:pPr>
          </w:p>
        </w:tc>
        <w:tc>
          <w:tcPr>
            <w:tcW w:w="1080" w:type="dxa"/>
          </w:tcPr>
          <w:p w14:paraId="60061E4C" w14:textId="77777777" w:rsidR="00217B3E" w:rsidRPr="00DB01E4" w:rsidRDefault="00217B3E" w:rsidP="00217B3E">
            <w:pPr>
              <w:jc w:val="right"/>
              <w:rPr>
                <w:rFonts w:cs="Times New Roman"/>
                <w:sz w:val="24"/>
                <w:szCs w:val="24"/>
              </w:rPr>
            </w:pPr>
          </w:p>
        </w:tc>
        <w:tc>
          <w:tcPr>
            <w:tcW w:w="374" w:type="dxa"/>
            <w:vAlign w:val="center"/>
          </w:tcPr>
          <w:p w14:paraId="7E0CB7FE" w14:textId="35A23CA1" w:rsidR="00217B3E" w:rsidRPr="00DB01E4" w:rsidRDefault="00217B3E" w:rsidP="00217B3E">
            <w:pPr>
              <w:jc w:val="center"/>
              <w:rPr>
                <w:rFonts w:cs="Times New Roman"/>
                <w:sz w:val="24"/>
                <w:szCs w:val="24"/>
              </w:rPr>
            </w:pPr>
          </w:p>
        </w:tc>
        <w:tc>
          <w:tcPr>
            <w:tcW w:w="3600" w:type="dxa"/>
            <w:tcBorders>
              <w:bottom w:val="single" w:sz="12" w:space="0" w:color="auto"/>
            </w:tcBorders>
          </w:tcPr>
          <w:p w14:paraId="44EAFD9C" w14:textId="77777777" w:rsidR="00217B3E" w:rsidRPr="00DB01E4" w:rsidRDefault="00217B3E" w:rsidP="004B527E">
            <w:pPr>
              <w:rPr>
                <w:rFonts w:cs="Times New Roman"/>
                <w:sz w:val="24"/>
                <w:szCs w:val="24"/>
              </w:rPr>
            </w:pPr>
          </w:p>
        </w:tc>
      </w:tr>
    </w:tbl>
    <w:p w14:paraId="4B94D5A5" w14:textId="77777777" w:rsidR="00217B3E" w:rsidRDefault="00217B3E" w:rsidP="004B527E">
      <w:pPr>
        <w:rPr>
          <w:rFonts w:cs="Times New Roman"/>
          <w:sz w:val="24"/>
          <w:szCs w:val="24"/>
        </w:rPr>
      </w:pPr>
    </w:p>
    <w:p w14:paraId="57744555" w14:textId="2BFCB372" w:rsidR="004B527E" w:rsidRPr="005C6011" w:rsidRDefault="3C33D4A2" w:rsidP="004B527E">
      <w:pPr>
        <w:rPr>
          <w:rFonts w:cs="Times New Roman"/>
          <w:sz w:val="24"/>
          <w:szCs w:val="24"/>
        </w:rPr>
      </w:pPr>
      <w:r w:rsidRPr="3C33D4A2">
        <w:rPr>
          <w:rFonts w:cs="Times New Roman"/>
          <w:sz w:val="24"/>
          <w:szCs w:val="24"/>
        </w:rPr>
        <w:t xml:space="preserve">Explain why these resources </w:t>
      </w:r>
      <w:r w:rsidRPr="3C33D4A2">
        <w:rPr>
          <w:rFonts w:cs="Times New Roman"/>
          <w:sz w:val="24"/>
          <w:szCs w:val="24"/>
        </w:rPr>
        <w:t xml:space="preserve">can be </w:t>
      </w:r>
      <w:r w:rsidRPr="3C33D4A2">
        <w:rPr>
          <w:rFonts w:cs="Times New Roman"/>
          <w:sz w:val="24"/>
          <w:szCs w:val="24"/>
        </w:rPr>
        <w:t>helpful.</w:t>
      </w:r>
    </w:p>
    <w:p w14:paraId="0BCEC778" w14:textId="77777777" w:rsidR="00C40217" w:rsidRPr="005C6011" w:rsidRDefault="004B527E" w:rsidP="008D2959">
      <w:pPr>
        <w:rPr>
          <w:rFonts w:cs="Times New Roman"/>
          <w:sz w:val="32"/>
          <w:szCs w:val="32"/>
        </w:rPr>
      </w:pPr>
      <w:r w:rsidRPr="005C6011">
        <w:rPr>
          <w:rFonts w:cs="Times New Roman"/>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9025E" w:rsidRPr="005C6011">
        <w:rPr>
          <w:rFonts w:cs="Times New Roman"/>
          <w:sz w:val="32"/>
          <w:szCs w:val="32"/>
        </w:rPr>
        <w:t>____</w:t>
      </w:r>
      <w:r w:rsidR="001F41AA" w:rsidRPr="005C6011">
        <w:rPr>
          <w:rFonts w:cs="Times New Roman"/>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56B9AB" w14:textId="5E11699B" w:rsidR="00D22861" w:rsidRDefault="00D22861" w:rsidP="008D2959">
      <w:pPr>
        <w:rPr>
          <w:rFonts w:cs="Times New Roman"/>
          <w:b/>
          <w:sz w:val="24"/>
          <w:szCs w:val="24"/>
        </w:rPr>
        <w:sectPr w:rsidR="00D22861" w:rsidSect="001F41AA">
          <w:headerReference w:type="default" r:id="rId8"/>
          <w:footerReference w:type="default" r:id="rId9"/>
          <w:pgSz w:w="12240" w:h="15840"/>
          <w:pgMar w:top="720" w:right="720" w:bottom="720" w:left="720" w:header="720" w:footer="720" w:gutter="0"/>
          <w:cols w:space="720"/>
          <w:docGrid w:linePitch="360"/>
        </w:sectPr>
      </w:pPr>
    </w:p>
    <w:p w14:paraId="006C7044" w14:textId="5E3B6675" w:rsidR="009C59EF" w:rsidRDefault="009C59EF" w:rsidP="003216A2">
      <w:pPr>
        <w:jc w:val="center"/>
        <w:rPr>
          <w:rFonts w:cs="Times New Roman"/>
          <w:b/>
          <w:sz w:val="24"/>
          <w:szCs w:val="24"/>
        </w:rPr>
      </w:pPr>
      <w:r>
        <w:rPr>
          <w:rFonts w:cs="Times New Roman"/>
          <w:b/>
          <w:sz w:val="24"/>
          <w:szCs w:val="24"/>
        </w:rPr>
        <w:t>Academic Resources</w:t>
      </w:r>
    </w:p>
    <w:p w14:paraId="45FB0818" w14:textId="77777777" w:rsidR="009C59EF" w:rsidRDefault="009C59EF" w:rsidP="009C59EF">
      <w:pPr>
        <w:rPr>
          <w:rFonts w:cs="Times New Roman"/>
          <w:b/>
          <w:color w:val="000000" w:themeColor="text1"/>
        </w:rPr>
        <w:sectPr w:rsidR="009C59EF" w:rsidSect="009C59EF">
          <w:type w:val="continuous"/>
          <w:pgSz w:w="12240" w:h="15840"/>
          <w:pgMar w:top="720" w:right="720" w:bottom="720" w:left="720" w:header="720" w:footer="720" w:gutter="0"/>
          <w:cols w:space="720"/>
          <w:docGrid w:linePitch="360"/>
        </w:sectPr>
      </w:pPr>
    </w:p>
    <w:p w14:paraId="7EA6120A" w14:textId="68A8CFA9" w:rsidR="00E70937" w:rsidRPr="00162602" w:rsidRDefault="74A5AB81" w:rsidP="74A5AB81">
      <w:pPr>
        <w:pStyle w:val="ListParagraph"/>
        <w:numPr>
          <w:ilvl w:val="0"/>
          <w:numId w:val="2"/>
        </w:numPr>
        <w:spacing w:after="0"/>
        <w:rPr>
          <w:rFonts w:cs="Times New Roman"/>
          <w:b/>
          <w:bCs/>
          <w:color w:val="000000" w:themeColor="text1"/>
        </w:rPr>
      </w:pPr>
      <w:r w:rsidRPr="74A5AB81">
        <w:rPr>
          <w:rFonts w:cs="Times New Roman"/>
          <w:b/>
          <w:bCs/>
          <w:color w:val="000000" w:themeColor="text1"/>
        </w:rPr>
        <w:t xml:space="preserve">Academic Advising </w:t>
      </w:r>
    </w:p>
    <w:p w14:paraId="612F5963" w14:textId="426A9900" w:rsidR="00E70937" w:rsidRPr="00162602" w:rsidRDefault="535ACA6A" w:rsidP="74A5AB81">
      <w:pPr>
        <w:spacing w:after="0"/>
        <w:rPr>
          <w:rFonts w:ascii="Calibri" w:eastAsia="Calibri" w:hAnsi="Calibri" w:cs="Calibri"/>
        </w:rPr>
      </w:pPr>
      <w:r w:rsidRPr="535ACA6A">
        <w:rPr>
          <w:rFonts w:cs="Times New Roman"/>
          <w:color w:val="000000" w:themeColor="text1"/>
          <w:u w:val="single"/>
        </w:rPr>
        <w:t>advising@csus.edu</w:t>
      </w:r>
      <w:r w:rsidRPr="535ACA6A">
        <w:rPr>
          <w:rFonts w:cs="Times New Roman"/>
          <w:color w:val="000000" w:themeColor="text1"/>
        </w:rPr>
        <w:t>|</w:t>
      </w:r>
      <w:r w:rsidRPr="00EC3F95">
        <w:rPr>
          <w:rFonts w:cs="Times New Roman"/>
          <w:color w:val="000000" w:themeColor="text1"/>
        </w:rPr>
        <w:t xml:space="preserve"> (</w:t>
      </w:r>
      <w:r w:rsidRPr="00AA343A">
        <w:rPr>
          <w:rFonts w:ascii="Calibri" w:eastAsia="Calibri" w:hAnsi="Calibri" w:cs="Calibri"/>
          <w:color w:val="000000" w:themeColor="text1"/>
        </w:rPr>
        <w:t xml:space="preserve">916) 278-6231 </w:t>
      </w:r>
      <w:hyperlink r:id="rId10" w:history="1">
        <w:r w:rsidR="00EC3F95" w:rsidRPr="00EC3F95">
          <w:rPr>
            <w:rStyle w:val="Hyperlink"/>
            <w:rFonts w:ascii="Calibri" w:eastAsia="Calibri" w:hAnsi="Calibri" w:cs="Calibri"/>
          </w:rPr>
          <w:t>https://www.csus.edu/acad/</w:t>
        </w:r>
      </w:hyperlink>
    </w:p>
    <w:p w14:paraId="792D21AD" w14:textId="5239E961" w:rsidR="00E70937" w:rsidRPr="00162602" w:rsidRDefault="00E70937" w:rsidP="74A5AB81">
      <w:pPr>
        <w:spacing w:after="0"/>
        <w:rPr>
          <w:rFonts w:cs="Times New Roman"/>
          <w:b/>
          <w:bCs/>
          <w:color w:val="000000" w:themeColor="text1"/>
        </w:rPr>
      </w:pPr>
    </w:p>
    <w:p w14:paraId="5EA2DBC8" w14:textId="4132980E" w:rsidR="00E70937" w:rsidRPr="00162602" w:rsidRDefault="535ACA6A" w:rsidP="74A5AB81">
      <w:pPr>
        <w:pStyle w:val="ListParagraph"/>
        <w:numPr>
          <w:ilvl w:val="0"/>
          <w:numId w:val="2"/>
        </w:numPr>
        <w:spacing w:after="0"/>
        <w:rPr>
          <w:b/>
          <w:bCs/>
          <w:color w:val="000000" w:themeColor="text1"/>
        </w:rPr>
      </w:pPr>
      <w:r w:rsidRPr="535ACA6A">
        <w:rPr>
          <w:rFonts w:cs="Times New Roman"/>
          <w:b/>
          <w:bCs/>
          <w:color w:val="000000" w:themeColor="text1"/>
        </w:rPr>
        <w:t>Career Center</w:t>
      </w:r>
    </w:p>
    <w:p w14:paraId="3C640E85" w14:textId="2A16FD03" w:rsidR="00E70937" w:rsidRPr="009C59EF" w:rsidRDefault="005236C0" w:rsidP="535ACA6A">
      <w:pPr>
        <w:spacing w:line="240" w:lineRule="auto"/>
        <w:rPr>
          <w:rFonts w:cs="Times New Roman"/>
          <w:color w:val="000000" w:themeColor="text1"/>
        </w:rPr>
      </w:pPr>
      <w:hyperlink r:id="rId11">
        <w:r w:rsidR="535ACA6A" w:rsidRPr="535ACA6A">
          <w:rPr>
            <w:rStyle w:val="Hyperlink"/>
            <w:rFonts w:ascii="Calibri" w:eastAsia="Calibri" w:hAnsi="Calibri" w:cs="Calibri"/>
            <w:color w:val="auto"/>
          </w:rPr>
          <w:t>careercenter@csus.edu</w:t>
        </w:r>
      </w:hyperlink>
      <w:r w:rsidR="535ACA6A" w:rsidRPr="535ACA6A">
        <w:rPr>
          <w:rFonts w:cs="Times New Roman"/>
          <w:color w:val="000000" w:themeColor="text1"/>
        </w:rPr>
        <w:t xml:space="preserve"> | (916) 278-6231 </w:t>
      </w:r>
      <w:hyperlink r:id="rId12">
        <w:r w:rsidR="535ACA6A" w:rsidRPr="535ACA6A">
          <w:rPr>
            <w:rStyle w:val="Hyperlink"/>
            <w:rFonts w:cs="Times New Roman"/>
          </w:rPr>
          <w:t>www.csus.edu/careercenter</w:t>
        </w:r>
      </w:hyperlink>
    </w:p>
    <w:p w14:paraId="487EAA93" w14:textId="21AAFFF3" w:rsidR="00937912" w:rsidRDefault="00E70937" w:rsidP="003216A2">
      <w:pPr>
        <w:spacing w:line="240" w:lineRule="auto"/>
        <w:rPr>
          <w:rFonts w:cs="Times New Roman"/>
          <w:color w:val="000000" w:themeColor="text1"/>
        </w:rPr>
      </w:pPr>
      <w:r w:rsidRPr="009C59EF">
        <w:rPr>
          <w:rFonts w:cs="Times New Roman"/>
          <w:color w:val="000000" w:themeColor="text1"/>
        </w:rPr>
        <w:t>The Academic Advising and Career Center can help you make a good choice from a wealth of major offerings. Our goal is to assist you with major and career exploration to ensure a timely declaration of major.</w:t>
      </w:r>
    </w:p>
    <w:p w14:paraId="3A1BF852" w14:textId="77777777" w:rsidR="00507D2A" w:rsidRDefault="535ACA6A" w:rsidP="535ACA6A">
      <w:pPr>
        <w:pStyle w:val="ListParagraph"/>
        <w:numPr>
          <w:ilvl w:val="0"/>
          <w:numId w:val="2"/>
        </w:numPr>
        <w:spacing w:after="0" w:line="240" w:lineRule="auto"/>
        <w:jc w:val="both"/>
        <w:rPr>
          <w:rFonts w:cs="Times New Roman"/>
          <w:b/>
          <w:bCs/>
          <w:color w:val="000000" w:themeColor="text1"/>
        </w:rPr>
      </w:pPr>
      <w:r w:rsidRPr="535ACA6A">
        <w:rPr>
          <w:rFonts w:cs="Times New Roman"/>
          <w:b/>
          <w:bCs/>
          <w:color w:val="000000" w:themeColor="text1"/>
        </w:rPr>
        <w:t>Chemistry Help Office</w:t>
      </w:r>
    </w:p>
    <w:p w14:paraId="0BBF029E" w14:textId="453A82D3" w:rsidR="009E2878" w:rsidRPr="009E2878" w:rsidRDefault="005236C0" w:rsidP="00AA343A">
      <w:pPr>
        <w:spacing w:line="240" w:lineRule="auto"/>
        <w:rPr>
          <w:rFonts w:ascii="Verdana" w:hAnsi="Verdana"/>
          <w:color w:val="000000"/>
          <w:sz w:val="19"/>
          <w:szCs w:val="19"/>
          <w:shd w:val="clear" w:color="auto" w:fill="FFFFFF"/>
        </w:rPr>
      </w:pPr>
      <w:hyperlink r:id="rId13">
        <w:r w:rsidR="535ACA6A" w:rsidRPr="535ACA6A">
          <w:rPr>
            <w:rStyle w:val="Hyperlink"/>
            <w:rFonts w:ascii="Calibri" w:eastAsia="Calibri" w:hAnsi="Calibri" w:cs="Calibri"/>
            <w:color w:val="auto"/>
          </w:rPr>
          <w:t>chemistry@csus.edu</w:t>
        </w:r>
        <w:r w:rsidR="535ACA6A" w:rsidRPr="535ACA6A">
          <w:rPr>
            <w:rStyle w:val="Hyperlink"/>
            <w:rFonts w:cs="Times New Roman"/>
            <w:color w:val="000000" w:themeColor="text1"/>
            <w:u w:val="none"/>
          </w:rPr>
          <w:t>│</w:t>
        </w:r>
      </w:hyperlink>
      <w:r w:rsidR="002F1948" w:rsidRPr="002F1948">
        <w:rPr>
          <w:rFonts w:cs="Times New Roman"/>
          <w:color w:val="000000" w:themeColor="text1"/>
        </w:rPr>
        <w:t xml:space="preserve"> (916)</w:t>
      </w:r>
      <w:r w:rsidR="3C33D4A2" w:rsidRPr="3C33D4A2">
        <w:rPr>
          <w:rFonts w:cs="Times New Roman"/>
          <w:color w:val="000000" w:themeColor="text1"/>
        </w:rPr>
        <w:t xml:space="preserve"> </w:t>
      </w:r>
      <w:r w:rsidR="002F1948" w:rsidRPr="002F1948">
        <w:rPr>
          <w:rFonts w:cs="Times New Roman"/>
          <w:color w:val="000000" w:themeColor="text1"/>
        </w:rPr>
        <w:t>278-6684|</w:t>
      </w:r>
      <w:r w:rsidR="002F1948" w:rsidRPr="3C33D4A2">
        <w:rPr>
          <w:rFonts w:eastAsiaTheme="minorEastAsia"/>
          <w:color w:val="000000" w:themeColor="text1"/>
        </w:rPr>
        <w:t xml:space="preserve"> </w:t>
      </w:r>
      <w:hyperlink r:id="rId14" w:history="1">
        <w:r w:rsidR="009E2878" w:rsidRPr="3C33D4A2">
          <w:rPr>
            <w:rStyle w:val="Hyperlink"/>
            <w:rFonts w:eastAsiaTheme="minorEastAsia"/>
            <w:shd w:val="clear" w:color="auto" w:fill="FFFFFF"/>
          </w:rPr>
          <w:t>https://tinyurl.com/rtm9mv2</w:t>
        </w:r>
        <w:r w:rsidR="009E2878" w:rsidRPr="3C33D4A2">
          <w:rPr>
            <w:rFonts w:eastAsiaTheme="minorEastAsia"/>
            <w:shd w:val="clear" w:color="auto" w:fill="FFFFFF"/>
          </w:rPr>
          <w:t xml:space="preserve"> </w:t>
        </w:r>
      </w:hyperlink>
    </w:p>
    <w:p w14:paraId="0E545E6B" w14:textId="0982731E" w:rsidR="002F1948" w:rsidRPr="00162602" w:rsidRDefault="535ACA6A" w:rsidP="535ACA6A">
      <w:pPr>
        <w:pStyle w:val="ListParagraph"/>
        <w:numPr>
          <w:ilvl w:val="0"/>
          <w:numId w:val="2"/>
        </w:numPr>
        <w:spacing w:after="0" w:line="240" w:lineRule="auto"/>
        <w:jc w:val="both"/>
        <w:rPr>
          <w:rFonts w:cs="Times New Roman"/>
          <w:b/>
          <w:bCs/>
          <w:color w:val="000000" w:themeColor="text1"/>
        </w:rPr>
      </w:pPr>
      <w:r w:rsidRPr="535ACA6A">
        <w:rPr>
          <w:rFonts w:cs="Times New Roman"/>
          <w:b/>
          <w:bCs/>
          <w:color w:val="000000" w:themeColor="text1"/>
        </w:rPr>
        <w:t>Engineering and Computer Science Tutoring</w:t>
      </w:r>
    </w:p>
    <w:p w14:paraId="493C1CB3" w14:textId="786E41BB" w:rsidR="00507D2A" w:rsidRPr="009C59EF" w:rsidRDefault="005236C0" w:rsidP="535ACA6A">
      <w:pPr>
        <w:pStyle w:val="Default"/>
        <w:spacing w:after="240"/>
        <w:rPr>
          <w:rFonts w:asciiTheme="minorHAnsi" w:hAnsiTheme="minorHAnsi" w:cs="Calibri"/>
          <w:color w:val="000000" w:themeColor="text1"/>
          <w:sz w:val="22"/>
          <w:szCs w:val="22"/>
        </w:rPr>
      </w:pPr>
      <w:hyperlink r:id="rId15">
        <w:r w:rsidR="535ACA6A" w:rsidRPr="535ACA6A">
          <w:rPr>
            <w:rStyle w:val="Hyperlink"/>
            <w:rFonts w:asciiTheme="minorHAnsi" w:eastAsiaTheme="minorEastAsia" w:hAnsiTheme="minorHAnsi" w:cstheme="minorBidi"/>
            <w:color w:val="auto"/>
            <w:sz w:val="22"/>
            <w:szCs w:val="22"/>
          </w:rPr>
          <w:t>mdorst@csus.edu</w:t>
        </w:r>
      </w:hyperlink>
      <w:r w:rsidR="535ACA6A" w:rsidRPr="535ACA6A">
        <w:rPr>
          <w:rFonts w:asciiTheme="minorHAnsi" w:hAnsiTheme="minorHAnsi" w:cs="Times New Roman"/>
          <w:color w:val="auto"/>
          <w:sz w:val="22"/>
          <w:szCs w:val="22"/>
        </w:rPr>
        <w:t xml:space="preserve"> </w:t>
      </w:r>
      <w:r w:rsidR="535ACA6A" w:rsidRPr="535ACA6A">
        <w:rPr>
          <w:rFonts w:asciiTheme="minorHAnsi" w:hAnsiTheme="minorHAnsi" w:cs="Times New Roman"/>
          <w:color w:val="000000" w:themeColor="text1"/>
          <w:sz w:val="22"/>
          <w:szCs w:val="22"/>
        </w:rPr>
        <w:t xml:space="preserve">(email Michael Dorst for questions) | </w:t>
      </w:r>
      <w:hyperlink r:id="rId16" w:history="1">
        <w:r w:rsidR="535ACA6A" w:rsidRPr="00BF0F4A">
          <w:rPr>
            <w:rStyle w:val="Hyperlink"/>
            <w:rFonts w:asciiTheme="minorHAnsi" w:hAnsiTheme="minorHAnsi" w:cs="Calibri"/>
            <w:sz w:val="22"/>
            <w:szCs w:val="22"/>
          </w:rPr>
          <w:t>https://tinyurl.com/y58s4mw2</w:t>
        </w:r>
      </w:hyperlink>
    </w:p>
    <w:p w14:paraId="5ACED877" w14:textId="77777777" w:rsidR="00507D2A" w:rsidRPr="00162602" w:rsidRDefault="535ACA6A" w:rsidP="535ACA6A">
      <w:pPr>
        <w:pStyle w:val="ListParagraph"/>
        <w:numPr>
          <w:ilvl w:val="0"/>
          <w:numId w:val="2"/>
        </w:numPr>
        <w:spacing w:after="0" w:line="240" w:lineRule="auto"/>
        <w:jc w:val="both"/>
        <w:rPr>
          <w:rFonts w:cs="Times New Roman"/>
          <w:b/>
          <w:bCs/>
          <w:color w:val="000000" w:themeColor="text1"/>
        </w:rPr>
      </w:pPr>
      <w:r w:rsidRPr="535ACA6A">
        <w:rPr>
          <w:rFonts w:cs="Times New Roman"/>
          <w:b/>
          <w:bCs/>
          <w:color w:val="000000" w:themeColor="text1"/>
        </w:rPr>
        <w:t>Math Tutoring Lab</w:t>
      </w:r>
    </w:p>
    <w:p w14:paraId="4E895677" w14:textId="2AD5F0EA" w:rsidR="009E2878" w:rsidRPr="009E2878" w:rsidRDefault="005236C0" w:rsidP="535ACA6A">
      <w:pPr>
        <w:spacing w:after="0" w:line="240" w:lineRule="auto"/>
        <w:rPr>
          <w:rFonts w:eastAsiaTheme="minorEastAsia"/>
          <w:color w:val="000000"/>
          <w:shd w:val="clear" w:color="auto" w:fill="FFFFFF"/>
        </w:rPr>
      </w:pPr>
      <w:hyperlink r:id="rId17">
        <w:r w:rsidR="535ACA6A" w:rsidRPr="535ACA6A">
          <w:rPr>
            <w:rStyle w:val="Hyperlink"/>
            <w:rFonts w:ascii="Calibri" w:eastAsia="Calibri" w:hAnsi="Calibri" w:cs="Calibri"/>
            <w:color w:val="auto"/>
          </w:rPr>
          <w:t>nsm-mathlab01@csus.edu</w:t>
        </w:r>
      </w:hyperlink>
      <w:r w:rsidR="535ACA6A" w:rsidRPr="535ACA6A">
        <w:rPr>
          <w:rFonts w:ascii="Calibri" w:eastAsia="Calibri" w:hAnsi="Calibri" w:cs="Calibri"/>
        </w:rPr>
        <w:t xml:space="preserve"> | (916) 278-6796 | </w:t>
      </w:r>
      <w:hyperlink r:id="rId18" w:history="1">
        <w:r w:rsidR="009E2878" w:rsidRPr="535ACA6A">
          <w:rPr>
            <w:rStyle w:val="Hyperlink"/>
            <w:rFonts w:eastAsiaTheme="minorEastAsia"/>
            <w:shd w:val="clear" w:color="auto" w:fill="FFFFFF"/>
          </w:rPr>
          <w:t>https://tinyurl.com/sx64y6y</w:t>
        </w:r>
      </w:hyperlink>
    </w:p>
    <w:p w14:paraId="34FC7AEC" w14:textId="77777777" w:rsidR="009E2878" w:rsidRDefault="009E2878" w:rsidP="009E2878">
      <w:pPr>
        <w:spacing w:after="0" w:line="240" w:lineRule="auto"/>
        <w:rPr>
          <w:rFonts w:cs="Times New Roman"/>
        </w:rPr>
      </w:pPr>
    </w:p>
    <w:p w14:paraId="597F2996" w14:textId="11934D8F" w:rsidR="003216A2" w:rsidRDefault="003216A2" w:rsidP="002F1948">
      <w:pPr>
        <w:spacing w:after="0" w:line="240" w:lineRule="auto"/>
        <w:rPr>
          <w:rFonts w:cs="Times New Roman"/>
        </w:rPr>
      </w:pPr>
    </w:p>
    <w:p w14:paraId="5B13122E" w14:textId="05AD6780" w:rsidR="009E2878" w:rsidRDefault="009E2878" w:rsidP="002F1948">
      <w:pPr>
        <w:spacing w:after="0" w:line="240" w:lineRule="auto"/>
        <w:rPr>
          <w:rFonts w:cs="Times New Roman"/>
        </w:rPr>
      </w:pPr>
    </w:p>
    <w:p w14:paraId="6868457B" w14:textId="77777777" w:rsidR="009E2878" w:rsidRDefault="009E2878" w:rsidP="002F1948">
      <w:pPr>
        <w:spacing w:after="0" w:line="240" w:lineRule="auto"/>
        <w:rPr>
          <w:rFonts w:cs="Times New Roman"/>
        </w:rPr>
      </w:pPr>
    </w:p>
    <w:p w14:paraId="7D454E9D" w14:textId="1DEDD7C3" w:rsidR="009C59EF" w:rsidRDefault="009C59EF" w:rsidP="002F1948">
      <w:pPr>
        <w:spacing w:after="0" w:line="240" w:lineRule="auto"/>
        <w:rPr>
          <w:rFonts w:cs="Times New Roman"/>
          <w:b/>
          <w:color w:val="000000" w:themeColor="text1"/>
        </w:rPr>
      </w:pPr>
      <w:r>
        <w:rPr>
          <w:rFonts w:cs="Times New Roman"/>
          <w:b/>
          <w:color w:val="000000" w:themeColor="text1"/>
        </w:rPr>
        <w:t>Academic Resources continued</w:t>
      </w:r>
    </w:p>
    <w:p w14:paraId="53128261" w14:textId="77777777" w:rsidR="009C59EF" w:rsidRDefault="009C59EF" w:rsidP="009C59EF">
      <w:pPr>
        <w:spacing w:after="0" w:line="240" w:lineRule="auto"/>
        <w:jc w:val="both"/>
        <w:rPr>
          <w:rFonts w:cs="Times New Roman"/>
          <w:b/>
          <w:color w:val="000000" w:themeColor="text1"/>
        </w:rPr>
        <w:sectPr w:rsidR="009C59EF" w:rsidSect="003216A2">
          <w:headerReference w:type="default" r:id="rId19"/>
          <w:type w:val="continuous"/>
          <w:pgSz w:w="12240" w:h="15840"/>
          <w:pgMar w:top="720" w:right="720" w:bottom="720" w:left="720" w:header="720" w:footer="720" w:gutter="0"/>
          <w:cols w:num="2" w:space="720"/>
          <w:docGrid w:linePitch="360"/>
        </w:sectPr>
      </w:pPr>
    </w:p>
    <w:p w14:paraId="61B85C40" w14:textId="77777777" w:rsidR="00B4798D" w:rsidRDefault="00B4798D" w:rsidP="00B4798D">
      <w:pPr>
        <w:pStyle w:val="ListParagraph"/>
        <w:spacing w:after="0" w:line="240" w:lineRule="auto"/>
        <w:ind w:left="360"/>
        <w:jc w:val="both"/>
        <w:rPr>
          <w:rFonts w:cs="Times New Roman"/>
          <w:b/>
          <w:color w:val="000000" w:themeColor="text1"/>
        </w:rPr>
      </w:pPr>
    </w:p>
    <w:p w14:paraId="1DFB91CC" w14:textId="77777777" w:rsidR="009C59EF" w:rsidRPr="00162602" w:rsidRDefault="535ACA6A" w:rsidP="535ACA6A">
      <w:pPr>
        <w:pStyle w:val="ListParagraph"/>
        <w:numPr>
          <w:ilvl w:val="0"/>
          <w:numId w:val="2"/>
        </w:numPr>
        <w:spacing w:after="0" w:line="240" w:lineRule="auto"/>
        <w:jc w:val="both"/>
        <w:rPr>
          <w:rFonts w:cs="Times New Roman"/>
          <w:b/>
          <w:bCs/>
          <w:color w:val="000000" w:themeColor="text1"/>
        </w:rPr>
      </w:pPr>
      <w:r w:rsidRPr="535ACA6A">
        <w:rPr>
          <w:rFonts w:cs="Times New Roman"/>
          <w:b/>
          <w:bCs/>
          <w:color w:val="000000" w:themeColor="text1"/>
        </w:rPr>
        <w:t>MESA Engineering Program (MEP)</w:t>
      </w:r>
    </w:p>
    <w:p w14:paraId="525FA1AE" w14:textId="7A3EA09F" w:rsidR="009C59EF" w:rsidRPr="009C59EF" w:rsidRDefault="005236C0" w:rsidP="00AA343A">
      <w:pPr>
        <w:spacing w:after="0" w:line="240" w:lineRule="auto"/>
        <w:rPr>
          <w:rFonts w:cs="Times New Roman"/>
          <w:color w:val="000000" w:themeColor="text1"/>
        </w:rPr>
      </w:pPr>
      <w:hyperlink r:id="rId20">
        <w:r w:rsidR="535ACA6A" w:rsidRPr="535ACA6A">
          <w:rPr>
            <w:rStyle w:val="Hyperlink"/>
            <w:rFonts w:ascii="Calibri" w:eastAsia="Calibri" w:hAnsi="Calibri" w:cs="Calibri"/>
            <w:color w:val="auto"/>
            <w:sz w:val="21"/>
            <w:szCs w:val="21"/>
          </w:rPr>
          <w:t>ecs-mep@csus.edu</w:t>
        </w:r>
      </w:hyperlink>
      <w:r w:rsidR="535ACA6A" w:rsidRPr="535ACA6A">
        <w:rPr>
          <w:rFonts w:cs="Times New Roman"/>
          <w:color w:val="000000" w:themeColor="text1"/>
        </w:rPr>
        <w:t xml:space="preserve"> | (916) 278-6699</w:t>
      </w:r>
      <w:r w:rsidR="535ACA6A" w:rsidRPr="535ACA6A">
        <w:rPr>
          <w:color w:val="000000" w:themeColor="text1"/>
        </w:rPr>
        <w:t xml:space="preserve"> | </w:t>
      </w:r>
      <w:hyperlink r:id="rId21">
        <w:r w:rsidR="535ACA6A" w:rsidRPr="535ACA6A">
          <w:rPr>
            <w:rStyle w:val="Hyperlink"/>
            <w:rFonts w:cs="Times New Roman"/>
          </w:rPr>
          <w:t>www.ecs.csus.edu/mep</w:t>
        </w:r>
      </w:hyperlink>
      <w:r w:rsidR="535ACA6A" w:rsidRPr="535ACA6A">
        <w:rPr>
          <w:rFonts w:cs="Times New Roman"/>
          <w:color w:val="000000" w:themeColor="text1"/>
        </w:rPr>
        <w:t xml:space="preserve"> </w:t>
      </w:r>
    </w:p>
    <w:p w14:paraId="03121136" w14:textId="70BFE400" w:rsidR="009C59EF" w:rsidRPr="009C59EF" w:rsidRDefault="535ACA6A" w:rsidP="009C59EF">
      <w:pPr>
        <w:autoSpaceDE w:val="0"/>
        <w:autoSpaceDN w:val="0"/>
        <w:adjustRightInd w:val="0"/>
        <w:spacing w:line="240" w:lineRule="auto"/>
        <w:jc w:val="both"/>
        <w:rPr>
          <w:rFonts w:cs="Calibri"/>
          <w:color w:val="000000" w:themeColor="text1"/>
        </w:rPr>
      </w:pPr>
      <w:r w:rsidRPr="535ACA6A">
        <w:rPr>
          <w:rFonts w:cs="Calibri"/>
          <w:color w:val="000000" w:themeColor="text1"/>
        </w:rPr>
        <w:t xml:space="preserve">MEP provides professional development, a freshman orientation course, and personal-academic advising. It assists in the coordination of tutoring services for all students in the College of Engineering and Computer Science. </w:t>
      </w:r>
    </w:p>
    <w:p w14:paraId="68C79844" w14:textId="77777777" w:rsidR="00E70937" w:rsidRPr="00162602" w:rsidRDefault="535ACA6A" w:rsidP="00162602">
      <w:pPr>
        <w:pStyle w:val="ListParagraph"/>
        <w:numPr>
          <w:ilvl w:val="0"/>
          <w:numId w:val="2"/>
        </w:numPr>
        <w:spacing w:after="0" w:line="240" w:lineRule="auto"/>
        <w:rPr>
          <w:color w:val="000000" w:themeColor="text1"/>
        </w:rPr>
      </w:pPr>
      <w:r w:rsidRPr="535ACA6A">
        <w:rPr>
          <w:rFonts w:cs="Times New Roman"/>
          <w:b/>
          <w:bCs/>
          <w:color w:val="000000" w:themeColor="text1"/>
        </w:rPr>
        <w:t>Peer Academic Resource Center (PARC)</w:t>
      </w:r>
    </w:p>
    <w:p w14:paraId="29B6DD18" w14:textId="2631A379" w:rsidR="00E70937" w:rsidRPr="009C59EF" w:rsidRDefault="005236C0" w:rsidP="00AA343A">
      <w:pPr>
        <w:spacing w:line="240" w:lineRule="auto"/>
        <w:rPr>
          <w:rFonts w:cs="Times New Roman"/>
          <w:color w:val="000000" w:themeColor="text1"/>
        </w:rPr>
      </w:pPr>
      <w:hyperlink r:id="rId22">
        <w:r w:rsidR="535ACA6A" w:rsidRPr="535ACA6A">
          <w:rPr>
            <w:rStyle w:val="Hyperlink"/>
            <w:rFonts w:ascii="Calibri" w:eastAsia="Calibri" w:hAnsi="Calibri" w:cs="Calibri"/>
            <w:color w:val="auto"/>
          </w:rPr>
          <w:t>parc-01@csus.edu</w:t>
        </w:r>
      </w:hyperlink>
      <w:r w:rsidR="535ACA6A" w:rsidRPr="535ACA6A">
        <w:rPr>
          <w:rFonts w:ascii="Calibri" w:eastAsia="Calibri" w:hAnsi="Calibri" w:cs="Calibri"/>
        </w:rPr>
        <w:t xml:space="preserve"> │ (916) 278-6010</w:t>
      </w:r>
      <w:r w:rsidR="535ACA6A" w:rsidRPr="535ACA6A">
        <w:rPr>
          <w:rFonts w:cs="Times New Roman"/>
          <w:color w:val="000000" w:themeColor="text1"/>
        </w:rPr>
        <w:t xml:space="preserve"> │ </w:t>
      </w:r>
      <w:hyperlink r:id="rId23">
        <w:r w:rsidR="535ACA6A" w:rsidRPr="535ACA6A">
          <w:rPr>
            <w:rStyle w:val="Hyperlink"/>
            <w:rFonts w:cs="Times New Roman"/>
          </w:rPr>
          <w:t>www.csus.edu/parc</w:t>
        </w:r>
      </w:hyperlink>
    </w:p>
    <w:p w14:paraId="47EC5FC7" w14:textId="1DA2AD3A" w:rsidR="00E70937" w:rsidRPr="009C59EF" w:rsidRDefault="00E70937" w:rsidP="009C59EF">
      <w:pPr>
        <w:spacing w:line="240" w:lineRule="auto"/>
        <w:jc w:val="both"/>
        <w:rPr>
          <w:color w:val="000000" w:themeColor="text1"/>
        </w:rPr>
      </w:pPr>
      <w:r w:rsidRPr="009C59EF">
        <w:rPr>
          <w:color w:val="000000" w:themeColor="text1"/>
        </w:rPr>
        <w:t xml:space="preserve">The </w:t>
      </w:r>
      <w:r w:rsidR="00EC3F95">
        <w:rPr>
          <w:color w:val="000000" w:themeColor="text1"/>
        </w:rPr>
        <w:t>P</w:t>
      </w:r>
      <w:r w:rsidRPr="009C59EF">
        <w:rPr>
          <w:color w:val="000000" w:themeColor="text1"/>
        </w:rPr>
        <w:t xml:space="preserve">eer and Academic Resource Center (PARC) is a centralized location of support where students are united for common goals </w:t>
      </w:r>
      <w:r w:rsidR="00141C6E">
        <w:rPr>
          <w:color w:val="000000" w:themeColor="text1"/>
        </w:rPr>
        <w:t xml:space="preserve">of </w:t>
      </w:r>
      <w:r w:rsidRPr="009C59EF">
        <w:rPr>
          <w:color w:val="000000" w:themeColor="text1"/>
        </w:rPr>
        <w:t>excellence and student success through peer-led and student-driven services. PARC provides academic support services including one</w:t>
      </w:r>
      <w:r w:rsidR="00141C6E">
        <w:rPr>
          <w:color w:val="000000" w:themeColor="text1"/>
        </w:rPr>
        <w:t>-</w:t>
      </w:r>
      <w:r w:rsidRPr="009C59EF">
        <w:rPr>
          <w:color w:val="000000" w:themeColor="text1"/>
        </w:rPr>
        <w:t xml:space="preserve">unit supplemental instruction courses for challenging General Education classes (such as Biology, Chemistry, Economics, History, Criminal Justice, Psychology, Computer Science and Government). In addition, Peer Mentors provide academic review and test preparation sessions, advising and individual and group drop-in tutoring sessions. </w:t>
      </w:r>
    </w:p>
    <w:p w14:paraId="2D2A8250" w14:textId="77777777" w:rsidR="00507D2A" w:rsidRPr="00162602" w:rsidRDefault="535ACA6A" w:rsidP="535ACA6A">
      <w:pPr>
        <w:pStyle w:val="ListParagraph"/>
        <w:numPr>
          <w:ilvl w:val="0"/>
          <w:numId w:val="2"/>
        </w:numPr>
        <w:spacing w:after="0" w:line="240" w:lineRule="auto"/>
        <w:jc w:val="both"/>
        <w:rPr>
          <w:rFonts w:cs="Times New Roman"/>
          <w:b/>
          <w:bCs/>
          <w:color w:val="000000" w:themeColor="text1"/>
        </w:rPr>
      </w:pPr>
      <w:r w:rsidRPr="535ACA6A">
        <w:rPr>
          <w:rFonts w:cs="Times New Roman"/>
          <w:b/>
          <w:bCs/>
          <w:color w:val="000000" w:themeColor="text1"/>
        </w:rPr>
        <w:t>Peer Assisted Learn ( PAL)</w:t>
      </w:r>
    </w:p>
    <w:p w14:paraId="3FCC310F" w14:textId="76A271A5" w:rsidR="00E70937" w:rsidRPr="009C59EF" w:rsidRDefault="005236C0" w:rsidP="00AA343A">
      <w:pPr>
        <w:spacing w:line="240" w:lineRule="auto"/>
        <w:rPr>
          <w:rFonts w:cs="Times New Roman"/>
          <w:color w:val="000000" w:themeColor="text1"/>
        </w:rPr>
      </w:pPr>
      <w:hyperlink r:id="rId24">
        <w:r w:rsidR="535ACA6A" w:rsidRPr="535ACA6A">
          <w:rPr>
            <w:rStyle w:val="Hyperlink"/>
            <w:rFonts w:ascii="Calibri" w:eastAsia="Calibri" w:hAnsi="Calibri" w:cs="Calibri"/>
            <w:color w:val="auto"/>
          </w:rPr>
          <w:t>pal@csus.edu</w:t>
        </w:r>
      </w:hyperlink>
      <w:r w:rsidR="535ACA6A" w:rsidRPr="535ACA6A">
        <w:rPr>
          <w:rFonts w:ascii="Calibri" w:eastAsia="Calibri" w:hAnsi="Calibri" w:cs="Calibri"/>
        </w:rPr>
        <w:t>│</w:t>
      </w:r>
      <w:r w:rsidR="535ACA6A" w:rsidRPr="535ACA6A">
        <w:rPr>
          <w:rFonts w:ascii="Calibri" w:eastAsia="Calibri" w:hAnsi="Calibri" w:cs="Calibri"/>
          <w:color w:val="2D3B45"/>
        </w:rPr>
        <w:t xml:space="preserve"> (916) 278-3577</w:t>
      </w:r>
      <w:r w:rsidR="535ACA6A" w:rsidRPr="535ACA6A">
        <w:rPr>
          <w:rFonts w:cs="Times New Roman"/>
          <w:color w:val="000000" w:themeColor="text1"/>
        </w:rPr>
        <w:t xml:space="preserve"> │ </w:t>
      </w:r>
      <w:hyperlink r:id="rId25">
        <w:r w:rsidR="535ACA6A" w:rsidRPr="535ACA6A">
          <w:rPr>
            <w:rStyle w:val="Hyperlink"/>
            <w:rFonts w:cs="Times New Roman"/>
          </w:rPr>
          <w:t>www.csus.edu/nsm/pal</w:t>
        </w:r>
      </w:hyperlink>
    </w:p>
    <w:p w14:paraId="4090D25E" w14:textId="77777777" w:rsidR="009C59EF" w:rsidRDefault="00E70937" w:rsidP="009C59EF">
      <w:pPr>
        <w:spacing w:line="240" w:lineRule="auto"/>
        <w:jc w:val="both"/>
        <w:rPr>
          <w:rFonts w:cs="Helvetica"/>
          <w:color w:val="000000" w:themeColor="text1"/>
          <w:shd w:val="clear" w:color="auto" w:fill="FFFFFF"/>
        </w:rPr>
      </w:pPr>
      <w:r w:rsidRPr="009C59EF">
        <w:rPr>
          <w:rFonts w:cs="Helvetica"/>
          <w:color w:val="000000" w:themeColor="text1"/>
          <w:shd w:val="clear" w:color="auto" w:fill="FFFFFF"/>
        </w:rPr>
        <w:t>PAL is a curricular structure that fosters cross-year support among students in science and math gateway courses. PAL encourages students to learn co-operatively under the guidance of trained students, called PAL Facilitators, who have been very successful in the same course they facilitate, and have been highly trained in group facilitation and pedagogy. During PAL class, students work in groups of 3-4 around a whiteboard or chalkboard, taking turns working through problems from the day’s worksheet. It is supported, focused practice of relevant problems. PAL courses are offered in conjunction with a variety of NSM courses.</w:t>
      </w:r>
    </w:p>
    <w:p w14:paraId="78B7F284" w14:textId="77777777" w:rsidR="00B4798D" w:rsidRDefault="009C59EF" w:rsidP="00B4798D">
      <w:pPr>
        <w:pStyle w:val="ListParagraph"/>
        <w:spacing w:after="0" w:line="240" w:lineRule="auto"/>
        <w:ind w:left="360"/>
        <w:jc w:val="both"/>
        <w:rPr>
          <w:rFonts w:cs="Times New Roman"/>
          <w:b/>
          <w:color w:val="000000" w:themeColor="text1"/>
        </w:rPr>
      </w:pPr>
      <w:r w:rsidRPr="00162602">
        <w:rPr>
          <w:rFonts w:cs="Times New Roman"/>
          <w:b/>
          <w:color w:val="000000" w:themeColor="text1"/>
        </w:rPr>
        <w:br w:type="column"/>
      </w:r>
    </w:p>
    <w:p w14:paraId="11088077" w14:textId="2C21AC44" w:rsidR="009C59EF" w:rsidRPr="00162602" w:rsidRDefault="535ACA6A" w:rsidP="535ACA6A">
      <w:pPr>
        <w:pStyle w:val="ListParagraph"/>
        <w:numPr>
          <w:ilvl w:val="0"/>
          <w:numId w:val="2"/>
        </w:numPr>
        <w:spacing w:after="0" w:line="240" w:lineRule="auto"/>
        <w:jc w:val="both"/>
        <w:rPr>
          <w:rFonts w:cs="Times New Roman"/>
          <w:b/>
          <w:bCs/>
          <w:color w:val="000000" w:themeColor="text1"/>
        </w:rPr>
      </w:pPr>
      <w:r w:rsidRPr="535ACA6A">
        <w:rPr>
          <w:rFonts w:cs="Times New Roman"/>
          <w:b/>
          <w:bCs/>
          <w:color w:val="000000" w:themeColor="text1"/>
        </w:rPr>
        <w:t>Professor Office Hours (aka Student Hours)</w:t>
      </w:r>
    </w:p>
    <w:p w14:paraId="3BEC2FB2" w14:textId="77777777" w:rsidR="009C59EF" w:rsidRPr="009C59EF" w:rsidRDefault="009C59EF" w:rsidP="009C59EF">
      <w:pPr>
        <w:spacing w:line="240" w:lineRule="auto"/>
        <w:jc w:val="both"/>
        <w:rPr>
          <w:rFonts w:cs="Times New Roman"/>
          <w:color w:val="000000" w:themeColor="text1"/>
        </w:rPr>
      </w:pPr>
      <w:r w:rsidRPr="009C59EF">
        <w:rPr>
          <w:rFonts w:cs="Times New Roman"/>
          <w:color w:val="000000" w:themeColor="text1"/>
        </w:rPr>
        <w:t>Refer to your syllabi.</w:t>
      </w:r>
    </w:p>
    <w:p w14:paraId="7CA99E3C" w14:textId="06FC3BC5" w:rsidR="009C59EF" w:rsidRPr="009C59EF" w:rsidRDefault="535ACA6A" w:rsidP="009C59EF">
      <w:pPr>
        <w:spacing w:line="240" w:lineRule="auto"/>
        <w:jc w:val="both"/>
        <w:rPr>
          <w:rFonts w:cs="Times New Roman"/>
          <w:color w:val="000000" w:themeColor="text1"/>
        </w:rPr>
      </w:pPr>
      <w:r w:rsidRPr="535ACA6A">
        <w:rPr>
          <w:rFonts w:cs="Times New Roman"/>
          <w:color w:val="000000" w:themeColor="text1"/>
        </w:rPr>
        <w:t>Going to a professor’s office hours (via Zoom) allows you to ask questions for clarification and added detail about class content. You also will have the opportunity to learn about your professor’s career and research and develop a relationship with them through the duration of the course.</w:t>
      </w:r>
    </w:p>
    <w:p w14:paraId="03C1E448" w14:textId="77777777" w:rsidR="009C59EF" w:rsidRPr="00162602" w:rsidRDefault="535ACA6A" w:rsidP="00162602">
      <w:pPr>
        <w:pStyle w:val="ListParagraph"/>
        <w:numPr>
          <w:ilvl w:val="0"/>
          <w:numId w:val="2"/>
        </w:numPr>
        <w:spacing w:after="0"/>
        <w:rPr>
          <w:color w:val="000000" w:themeColor="text1"/>
          <w:lang w:val="en"/>
        </w:rPr>
      </w:pPr>
      <w:r w:rsidRPr="535ACA6A">
        <w:rPr>
          <w:b/>
          <w:bCs/>
          <w:color w:val="000000" w:themeColor="text1"/>
        </w:rPr>
        <w:t>Science Educational Equity (SEE)</w:t>
      </w:r>
    </w:p>
    <w:p w14:paraId="42D9CBDC" w14:textId="28A32D00" w:rsidR="009C59EF" w:rsidRPr="009C59EF" w:rsidRDefault="535ACA6A" w:rsidP="535ACA6A">
      <w:pPr>
        <w:rPr>
          <w:color w:val="000000" w:themeColor="text1"/>
        </w:rPr>
      </w:pPr>
      <w:r w:rsidRPr="535ACA6A">
        <w:rPr>
          <w:rFonts w:ascii="Calibri" w:eastAsia="Calibri" w:hAnsi="Calibri" w:cs="Calibri"/>
          <w:u w:val="single"/>
        </w:rPr>
        <w:t>see@csus.edu</w:t>
      </w:r>
      <w:r w:rsidR="009C59EF" w:rsidRPr="009C59EF">
        <w:rPr>
          <w:color w:val="000000" w:themeColor="text1"/>
        </w:rPr>
        <w:t xml:space="preserve"> | </w:t>
      </w:r>
      <w:r w:rsidR="009C59EF" w:rsidRPr="009C59EF">
        <w:rPr>
          <w:rFonts w:cs="Helvetica"/>
          <w:color w:val="000000" w:themeColor="text1"/>
          <w:shd w:val="clear" w:color="auto" w:fill="FFFFFF"/>
        </w:rPr>
        <w:t xml:space="preserve">(916) 278-6519 | </w:t>
      </w:r>
      <w:bookmarkStart w:id="0" w:name="_GoBack"/>
      <w:r w:rsidR="00BF0F4A">
        <w:rPr>
          <w:rStyle w:val="Hyperlink"/>
          <w:rFonts w:cs="Helvetica"/>
          <w:shd w:val="clear" w:color="auto" w:fill="FFFFFF"/>
        </w:rPr>
        <w:fldChar w:fldCharType="begin"/>
      </w:r>
      <w:r w:rsidR="00BF0F4A">
        <w:rPr>
          <w:rStyle w:val="Hyperlink"/>
          <w:rFonts w:cs="Helvetica"/>
          <w:shd w:val="clear" w:color="auto" w:fill="FFFFFF"/>
        </w:rPr>
        <w:instrText xml:space="preserve"> HYPERLINK "https://tinyurl.com/y2tk5e6p" </w:instrText>
      </w:r>
      <w:r w:rsidR="00BF0F4A">
        <w:rPr>
          <w:rStyle w:val="Hyperlink"/>
          <w:rFonts w:cs="Helvetica"/>
          <w:shd w:val="clear" w:color="auto" w:fill="FFFFFF"/>
        </w:rPr>
        <w:fldChar w:fldCharType="separate"/>
      </w:r>
      <w:r w:rsidR="003216A2" w:rsidRPr="00BF0F4A">
        <w:rPr>
          <w:rStyle w:val="Hyperlink"/>
          <w:rFonts w:cs="Helvetica"/>
          <w:shd w:val="clear" w:color="auto" w:fill="FFFFFF"/>
        </w:rPr>
        <w:t>https://tinyurl.com/y2tk5e6p</w:t>
      </w:r>
      <w:r w:rsidR="00BF0F4A">
        <w:rPr>
          <w:rStyle w:val="Hyperlink"/>
          <w:rFonts w:cs="Helvetica"/>
          <w:shd w:val="clear" w:color="auto" w:fill="FFFFFF"/>
        </w:rPr>
        <w:fldChar w:fldCharType="end"/>
      </w:r>
      <w:bookmarkEnd w:id="0"/>
    </w:p>
    <w:p w14:paraId="58F51EF7" w14:textId="77777777" w:rsidR="009C59EF" w:rsidRPr="009C59EF" w:rsidRDefault="009C59EF" w:rsidP="009C59EF">
      <w:pPr>
        <w:jc w:val="both"/>
        <w:rPr>
          <w:color w:val="000000" w:themeColor="text1"/>
        </w:rPr>
      </w:pPr>
      <w:r w:rsidRPr="009C59EF">
        <w:rPr>
          <w:color w:val="000000" w:themeColor="text1"/>
        </w:rPr>
        <w:t>A comprehensive academic support program for students who face social, economic and educational barriers to careers in the health professions, science research and science teaching.</w:t>
      </w:r>
    </w:p>
    <w:p w14:paraId="239EE874" w14:textId="77777777" w:rsidR="009C59EF" w:rsidRPr="00162602" w:rsidRDefault="009C59EF" w:rsidP="00162602">
      <w:pPr>
        <w:pStyle w:val="ListParagraph"/>
        <w:numPr>
          <w:ilvl w:val="0"/>
          <w:numId w:val="2"/>
        </w:numPr>
        <w:spacing w:after="0" w:line="240" w:lineRule="auto"/>
        <w:jc w:val="both"/>
        <w:rPr>
          <w:rFonts w:cs="Times New Roman"/>
          <w:b/>
          <w:color w:val="000000" w:themeColor="text1"/>
        </w:rPr>
      </w:pPr>
      <w:r w:rsidRPr="00162602">
        <w:rPr>
          <w:rFonts w:cs="Times New Roman"/>
          <w:b/>
          <w:color w:val="000000" w:themeColor="text1"/>
        </w:rPr>
        <w:t>Student-Athlete Resource Center (SARC)</w:t>
      </w:r>
    </w:p>
    <w:p w14:paraId="52FD4C88" w14:textId="6F18C91A" w:rsidR="009C59EF" w:rsidRPr="009C59EF" w:rsidRDefault="535ACA6A" w:rsidP="535ACA6A">
      <w:pPr>
        <w:spacing w:after="120" w:line="240" w:lineRule="auto"/>
        <w:rPr>
          <w:rFonts w:cs="Times New Roman"/>
          <w:color w:val="000000" w:themeColor="text1"/>
        </w:rPr>
      </w:pPr>
      <w:r w:rsidRPr="535ACA6A">
        <w:rPr>
          <w:rFonts w:cs="Times New Roman"/>
          <w:color w:val="000000" w:themeColor="text1"/>
        </w:rPr>
        <w:t xml:space="preserve">(916) 278-5431 | </w:t>
      </w:r>
      <w:hyperlink r:id="rId26">
        <w:r w:rsidRPr="535ACA6A">
          <w:rPr>
            <w:rStyle w:val="Hyperlink"/>
            <w:rFonts w:cs="Times New Roman"/>
          </w:rPr>
          <w:t>www.csus.edu/sarc</w:t>
        </w:r>
      </w:hyperlink>
    </w:p>
    <w:p w14:paraId="31B6CF80" w14:textId="77777777" w:rsidR="000C397B" w:rsidRPr="009C59EF" w:rsidRDefault="009C59EF" w:rsidP="009C59EF">
      <w:pPr>
        <w:spacing w:line="240" w:lineRule="auto"/>
        <w:jc w:val="both"/>
        <w:rPr>
          <w:rFonts w:cs="Times New Roman"/>
          <w:color w:val="000000" w:themeColor="text1"/>
        </w:rPr>
      </w:pPr>
      <w:r w:rsidRPr="009C59EF">
        <w:rPr>
          <w:rFonts w:cs="Times New Roman"/>
          <w:color w:val="000000" w:themeColor="text1"/>
        </w:rPr>
        <w:t>SARC supports NCAA Division 1 student-athletes in successfully completing a college degree while preparing them for success after college by providing a variety of academic support. The SARC provides services that include: counseling, eligibility certification, NCAA compliance, as well as additional academic support in the forms of computer labs, individual tutoring and specialized retention mentoring for student-athletes with additional academic needs.</w:t>
      </w:r>
    </w:p>
    <w:p w14:paraId="5E2C53CB" w14:textId="77777777" w:rsidR="009C59EF" w:rsidRPr="00162602" w:rsidRDefault="535ACA6A" w:rsidP="535ACA6A">
      <w:pPr>
        <w:pStyle w:val="ListParagraph"/>
        <w:numPr>
          <w:ilvl w:val="0"/>
          <w:numId w:val="2"/>
        </w:numPr>
        <w:spacing w:after="0" w:line="240" w:lineRule="auto"/>
        <w:jc w:val="both"/>
        <w:rPr>
          <w:rFonts w:cs="Times New Roman"/>
          <w:b/>
          <w:bCs/>
          <w:color w:val="000000" w:themeColor="text1"/>
        </w:rPr>
      </w:pPr>
      <w:r w:rsidRPr="535ACA6A">
        <w:rPr>
          <w:rFonts w:cs="Times New Roman"/>
          <w:b/>
          <w:bCs/>
          <w:color w:val="000000" w:themeColor="text1"/>
        </w:rPr>
        <w:t>Testing Center</w:t>
      </w:r>
    </w:p>
    <w:p w14:paraId="2A806BBA" w14:textId="3AFC3D6F" w:rsidR="009C59EF" w:rsidRPr="009C59EF" w:rsidRDefault="005236C0" w:rsidP="535ACA6A">
      <w:pPr>
        <w:spacing w:line="240" w:lineRule="auto"/>
        <w:rPr>
          <w:rFonts w:cs="Times New Roman"/>
          <w:color w:val="000000" w:themeColor="text1"/>
        </w:rPr>
      </w:pPr>
      <w:hyperlink r:id="rId27">
        <w:r w:rsidR="535ACA6A" w:rsidRPr="535ACA6A">
          <w:rPr>
            <w:rStyle w:val="Hyperlink"/>
            <w:rFonts w:ascii="Calibri" w:eastAsia="Calibri" w:hAnsi="Calibri" w:cs="Calibri"/>
            <w:color w:val="auto"/>
            <w:sz w:val="21"/>
            <w:szCs w:val="21"/>
          </w:rPr>
          <w:t>testingcenter@csus.edu</w:t>
        </w:r>
      </w:hyperlink>
      <w:r w:rsidR="535ACA6A" w:rsidRPr="535ACA6A">
        <w:rPr>
          <w:rFonts w:cs="Times New Roman"/>
          <w:color w:val="000000" w:themeColor="text1"/>
        </w:rPr>
        <w:t xml:space="preserve"> | (916) 278-6296 </w:t>
      </w:r>
      <w:hyperlink r:id="rId28">
        <w:r w:rsidR="535ACA6A" w:rsidRPr="535ACA6A">
          <w:rPr>
            <w:rStyle w:val="Hyperlink"/>
            <w:rFonts w:cs="Times New Roman"/>
          </w:rPr>
          <w:t>www.csus.edu/testing</w:t>
        </w:r>
      </w:hyperlink>
    </w:p>
    <w:p w14:paraId="24DC174E" w14:textId="72CA0847" w:rsidR="009C59EF" w:rsidRDefault="009C59EF" w:rsidP="009C59EF">
      <w:pPr>
        <w:spacing w:line="240" w:lineRule="auto"/>
        <w:jc w:val="both"/>
        <w:rPr>
          <w:rFonts w:cs="Times New Roman"/>
          <w:color w:val="000000" w:themeColor="text1"/>
        </w:rPr>
      </w:pPr>
      <w:r w:rsidRPr="009C59EF">
        <w:rPr>
          <w:rFonts w:cs="Times New Roman"/>
          <w:color w:val="000000" w:themeColor="text1"/>
        </w:rPr>
        <w:t>The Testing Center administers campus-specific exams, CSU system-wide tests and national standardized tests to current and prospective students. Testing accommodations are provided for students with special needs and makeup test services are</w:t>
      </w:r>
      <w:r w:rsidR="002F1948">
        <w:rPr>
          <w:rFonts w:cs="Times New Roman"/>
          <w:color w:val="000000" w:themeColor="text1"/>
        </w:rPr>
        <w:t xml:space="preserve"> available upon faculty </w:t>
      </w:r>
      <w:r>
        <w:rPr>
          <w:rFonts w:cs="Times New Roman"/>
          <w:color w:val="000000" w:themeColor="text1"/>
        </w:rPr>
        <w:t>request</w:t>
      </w:r>
      <w:r w:rsidR="002F1948">
        <w:rPr>
          <w:rFonts w:cs="Times New Roman"/>
          <w:color w:val="000000" w:themeColor="text1"/>
        </w:rPr>
        <w:t>.</w:t>
      </w:r>
    </w:p>
    <w:p w14:paraId="0619F563" w14:textId="77777777" w:rsidR="002F1948" w:rsidRDefault="002F1948" w:rsidP="009C59EF">
      <w:pPr>
        <w:spacing w:line="240" w:lineRule="auto"/>
        <w:jc w:val="both"/>
        <w:rPr>
          <w:b/>
          <w:bCs/>
        </w:rPr>
        <w:sectPr w:rsidR="002F1948" w:rsidSect="009C59EF">
          <w:type w:val="continuous"/>
          <w:pgSz w:w="12240" w:h="15840"/>
          <w:pgMar w:top="720" w:right="720" w:bottom="720" w:left="720" w:header="720" w:footer="720" w:gutter="0"/>
          <w:cols w:num="2" w:space="720"/>
          <w:docGrid w:linePitch="360"/>
        </w:sectPr>
      </w:pPr>
    </w:p>
    <w:p w14:paraId="62486C05" w14:textId="77777777" w:rsidR="00D3521C" w:rsidRPr="009C59EF" w:rsidRDefault="00D3521C" w:rsidP="009C59EF">
      <w:pPr>
        <w:spacing w:line="240" w:lineRule="auto"/>
        <w:jc w:val="both"/>
        <w:rPr>
          <w:rFonts w:cs="Times New Roman"/>
          <w:b/>
          <w:sz w:val="24"/>
          <w:szCs w:val="24"/>
        </w:rPr>
      </w:pPr>
    </w:p>
    <w:sectPr w:rsidR="00D3521C" w:rsidRPr="009C59EF" w:rsidSect="009C59EF">
      <w:type w:val="continuous"/>
      <w:pgSz w:w="12240" w:h="15840"/>
      <w:pgMar w:top="720" w:right="720" w:bottom="720" w:left="72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80AB6B6" w16cex:dateUtc="2020-09-17T20:34:04.391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4C89C" w14:textId="77777777" w:rsidR="005236C0" w:rsidRDefault="005236C0" w:rsidP="005C6011">
      <w:pPr>
        <w:spacing w:after="0" w:line="240" w:lineRule="auto"/>
      </w:pPr>
      <w:r>
        <w:separator/>
      </w:r>
    </w:p>
  </w:endnote>
  <w:endnote w:type="continuationSeparator" w:id="0">
    <w:p w14:paraId="5B46A617" w14:textId="77777777" w:rsidR="005236C0" w:rsidRDefault="005236C0" w:rsidP="005C6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104858190"/>
      <w:docPartObj>
        <w:docPartGallery w:val="Page Numbers (Bottom of Page)"/>
        <w:docPartUnique/>
      </w:docPartObj>
    </w:sdtPr>
    <w:sdtEndPr>
      <w:rPr>
        <w:noProof/>
      </w:rPr>
    </w:sdtEndPr>
    <w:sdtContent>
      <w:p w14:paraId="2903CBC8" w14:textId="16D486AF" w:rsidR="00C77E83" w:rsidRPr="00C77E83" w:rsidRDefault="00C77E83">
        <w:pPr>
          <w:pStyle w:val="Footer"/>
          <w:jc w:val="right"/>
          <w:rPr>
            <w:sz w:val="24"/>
            <w:szCs w:val="24"/>
          </w:rPr>
        </w:pPr>
        <w:r w:rsidRPr="00C77E83">
          <w:rPr>
            <w:sz w:val="24"/>
            <w:szCs w:val="24"/>
          </w:rPr>
          <w:fldChar w:fldCharType="begin"/>
        </w:r>
        <w:r w:rsidRPr="00C77E83">
          <w:rPr>
            <w:sz w:val="24"/>
            <w:szCs w:val="24"/>
          </w:rPr>
          <w:instrText xml:space="preserve"> PAGE   \* MERGEFORMAT </w:instrText>
        </w:r>
        <w:r w:rsidRPr="00C77E83">
          <w:rPr>
            <w:sz w:val="24"/>
            <w:szCs w:val="24"/>
          </w:rPr>
          <w:fldChar w:fldCharType="separate"/>
        </w:r>
        <w:r w:rsidR="00A2005B">
          <w:rPr>
            <w:noProof/>
            <w:sz w:val="24"/>
            <w:szCs w:val="24"/>
          </w:rPr>
          <w:t>2</w:t>
        </w:r>
        <w:r w:rsidRPr="00C77E83">
          <w:rPr>
            <w:noProof/>
            <w:sz w:val="24"/>
            <w:szCs w:val="24"/>
          </w:rPr>
          <w:fldChar w:fldCharType="end"/>
        </w:r>
      </w:p>
    </w:sdtContent>
  </w:sdt>
  <w:p w14:paraId="1FC39945" w14:textId="77777777" w:rsidR="00C77E83" w:rsidRPr="00C77E83" w:rsidRDefault="00C77E83">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182FD" w14:textId="77777777" w:rsidR="005236C0" w:rsidRDefault="005236C0" w:rsidP="005C6011">
      <w:pPr>
        <w:spacing w:after="0" w:line="240" w:lineRule="auto"/>
      </w:pPr>
      <w:r>
        <w:separator/>
      </w:r>
    </w:p>
  </w:footnote>
  <w:footnote w:type="continuationSeparator" w:id="0">
    <w:p w14:paraId="5EB219C5" w14:textId="77777777" w:rsidR="005236C0" w:rsidRDefault="005236C0" w:rsidP="005C60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jc w:val="center"/>
      <w:tblLook w:val="04A0" w:firstRow="1" w:lastRow="0" w:firstColumn="1" w:lastColumn="0" w:noHBand="0" w:noVBand="1"/>
    </w:tblPr>
    <w:tblGrid>
      <w:gridCol w:w="2448"/>
      <w:gridCol w:w="7128"/>
    </w:tblGrid>
    <w:tr w:rsidR="00087631" w14:paraId="7BABB9C2" w14:textId="77777777" w:rsidTr="009D69F3">
      <w:trPr>
        <w:trHeight w:val="432"/>
        <w:jc w:val="center"/>
      </w:trPr>
      <w:tc>
        <w:tcPr>
          <w:tcW w:w="2448" w:type="dxa"/>
          <w:vMerge w:val="restart"/>
          <w:tcBorders>
            <w:top w:val="nil"/>
            <w:left w:val="nil"/>
            <w:bottom w:val="nil"/>
            <w:right w:val="single" w:sz="4" w:space="0" w:color="auto"/>
          </w:tcBorders>
          <w:hideMark/>
        </w:tcPr>
        <w:p w14:paraId="4101652C" w14:textId="77777777" w:rsidR="00087631" w:rsidRDefault="00087631">
          <w:pPr>
            <w:jc w:val="center"/>
            <w:rPr>
              <w:sz w:val="24"/>
              <w:szCs w:val="24"/>
            </w:rPr>
          </w:pPr>
          <w:r>
            <w:rPr>
              <w:noProof/>
            </w:rPr>
            <w:drawing>
              <wp:inline distT="0" distB="0" distL="0" distR="0" wp14:anchorId="62FE105F" wp14:editId="47C6F2CA">
                <wp:extent cx="1219200" cy="594360"/>
                <wp:effectExtent l="0" t="0" r="0" b="0"/>
                <wp:docPr id="1" name="Picture 1" descr="c2s_logo_greyscale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2s_logo_greyscale_horizontal"/>
                        <pic:cNvPicPr>
                          <a:picLocks noChangeAspect="1" noChangeArrowheads="1"/>
                        </pic:cNvPicPr>
                      </pic:nvPicPr>
                      <pic:blipFill>
                        <a:blip r:embed="rId1">
                          <a:extLst>
                            <a:ext uri="{28A0092B-C50C-407E-A947-70E740481C1C}">
                              <a14:useLocalDpi xmlns:a14="http://schemas.microsoft.com/office/drawing/2010/main" val="0"/>
                            </a:ext>
                          </a:extLst>
                        </a:blip>
                        <a:srcRect r="50204"/>
                        <a:stretch>
                          <a:fillRect/>
                        </a:stretch>
                      </pic:blipFill>
                      <pic:spPr bwMode="auto">
                        <a:xfrm>
                          <a:off x="0" y="0"/>
                          <a:ext cx="1219200" cy="594360"/>
                        </a:xfrm>
                        <a:prstGeom prst="rect">
                          <a:avLst/>
                        </a:prstGeom>
                        <a:noFill/>
                        <a:ln>
                          <a:noFill/>
                        </a:ln>
                      </pic:spPr>
                    </pic:pic>
                  </a:graphicData>
                </a:graphic>
              </wp:inline>
            </w:drawing>
          </w:r>
        </w:p>
      </w:tc>
      <w:tc>
        <w:tcPr>
          <w:tcW w:w="7128" w:type="dxa"/>
          <w:tcBorders>
            <w:top w:val="single" w:sz="4" w:space="0" w:color="auto"/>
            <w:left w:val="single" w:sz="4" w:space="0" w:color="auto"/>
            <w:bottom w:val="single" w:sz="4" w:space="0" w:color="auto"/>
            <w:right w:val="single" w:sz="4" w:space="0" w:color="auto"/>
          </w:tcBorders>
          <w:hideMark/>
        </w:tcPr>
        <w:p w14:paraId="541F92BE" w14:textId="77777777" w:rsidR="00087631" w:rsidRDefault="00087631" w:rsidP="00087631">
          <w:pPr>
            <w:jc w:val="center"/>
            <w:rPr>
              <w:sz w:val="24"/>
              <w:szCs w:val="24"/>
            </w:rPr>
          </w:pPr>
          <w:r>
            <w:rPr>
              <w:b/>
              <w:sz w:val="32"/>
              <w:szCs w:val="32"/>
            </w:rPr>
            <w:t>LASSI Worksheet: Using Academic Resources (UAR)</w:t>
          </w:r>
        </w:p>
      </w:tc>
    </w:tr>
    <w:tr w:rsidR="00087631" w14:paraId="5ED90B35" w14:textId="77777777" w:rsidTr="009D69F3">
      <w:trPr>
        <w:trHeight w:val="432"/>
        <w:jc w:val="center"/>
      </w:trPr>
      <w:tc>
        <w:tcPr>
          <w:tcW w:w="2448" w:type="dxa"/>
          <w:vMerge/>
          <w:tcBorders>
            <w:top w:val="nil"/>
            <w:left w:val="nil"/>
            <w:bottom w:val="nil"/>
            <w:right w:val="single" w:sz="4" w:space="0" w:color="auto"/>
          </w:tcBorders>
          <w:vAlign w:val="center"/>
          <w:hideMark/>
        </w:tcPr>
        <w:p w14:paraId="4B99056E" w14:textId="77777777" w:rsidR="00087631" w:rsidRDefault="00087631">
          <w:pPr>
            <w:rPr>
              <w:sz w:val="24"/>
              <w:szCs w:val="24"/>
            </w:rPr>
          </w:pPr>
        </w:p>
      </w:tc>
      <w:tc>
        <w:tcPr>
          <w:tcW w:w="7128" w:type="dxa"/>
          <w:tcBorders>
            <w:top w:val="single" w:sz="4" w:space="0" w:color="auto"/>
            <w:left w:val="single" w:sz="4" w:space="0" w:color="auto"/>
            <w:bottom w:val="single" w:sz="4" w:space="0" w:color="auto"/>
            <w:right w:val="single" w:sz="4" w:space="0" w:color="auto"/>
          </w:tcBorders>
          <w:hideMark/>
        </w:tcPr>
        <w:p w14:paraId="0871540E" w14:textId="77777777" w:rsidR="00087631" w:rsidRDefault="00087631">
          <w:pPr>
            <w:rPr>
              <w:b/>
              <w:sz w:val="32"/>
              <w:szCs w:val="32"/>
            </w:rPr>
          </w:pPr>
          <w:r>
            <w:rPr>
              <w:b/>
              <w:sz w:val="32"/>
              <w:szCs w:val="32"/>
            </w:rPr>
            <w:t>Name:</w:t>
          </w:r>
        </w:p>
      </w:tc>
    </w:tr>
  </w:tbl>
  <w:p w14:paraId="1299C43A" w14:textId="77777777" w:rsidR="005C6011" w:rsidRPr="00087631" w:rsidRDefault="005C6011" w:rsidP="000876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2CB0E" w14:textId="77777777" w:rsidR="00213EF9" w:rsidRPr="00213EF9" w:rsidRDefault="00213EF9" w:rsidP="00213E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3E3E0C"/>
    <w:multiLevelType w:val="hybridMultilevel"/>
    <w:tmpl w:val="2454105C"/>
    <w:lvl w:ilvl="0" w:tplc="9896484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2B92363"/>
    <w:multiLevelType w:val="hybridMultilevel"/>
    <w:tmpl w:val="11984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2959"/>
    <w:rsid w:val="00013047"/>
    <w:rsid w:val="00052E22"/>
    <w:rsid w:val="00066753"/>
    <w:rsid w:val="00087631"/>
    <w:rsid w:val="00097439"/>
    <w:rsid w:val="000B35B9"/>
    <w:rsid w:val="000C397B"/>
    <w:rsid w:val="000D2934"/>
    <w:rsid w:val="000F0B65"/>
    <w:rsid w:val="001259E5"/>
    <w:rsid w:val="00141C6E"/>
    <w:rsid w:val="00162602"/>
    <w:rsid w:val="0017454B"/>
    <w:rsid w:val="001853D4"/>
    <w:rsid w:val="001C4BF5"/>
    <w:rsid w:val="001C737E"/>
    <w:rsid w:val="001D3301"/>
    <w:rsid w:val="001F2586"/>
    <w:rsid w:val="001F41AA"/>
    <w:rsid w:val="001F5741"/>
    <w:rsid w:val="0020142C"/>
    <w:rsid w:val="00213EF9"/>
    <w:rsid w:val="00217B3E"/>
    <w:rsid w:val="00224149"/>
    <w:rsid w:val="00247D9E"/>
    <w:rsid w:val="00275216"/>
    <w:rsid w:val="0029025E"/>
    <w:rsid w:val="002D2872"/>
    <w:rsid w:val="002F1948"/>
    <w:rsid w:val="003216A2"/>
    <w:rsid w:val="00327143"/>
    <w:rsid w:val="003475E6"/>
    <w:rsid w:val="00377A3A"/>
    <w:rsid w:val="003A305B"/>
    <w:rsid w:val="003E3466"/>
    <w:rsid w:val="00401D60"/>
    <w:rsid w:val="00414417"/>
    <w:rsid w:val="00460A36"/>
    <w:rsid w:val="004B527E"/>
    <w:rsid w:val="004B7630"/>
    <w:rsid w:val="004C2562"/>
    <w:rsid w:val="0050030E"/>
    <w:rsid w:val="00507D2A"/>
    <w:rsid w:val="005162E5"/>
    <w:rsid w:val="005236C0"/>
    <w:rsid w:val="0054597A"/>
    <w:rsid w:val="00572BA5"/>
    <w:rsid w:val="005C6011"/>
    <w:rsid w:val="005D77E6"/>
    <w:rsid w:val="00613244"/>
    <w:rsid w:val="00613FD4"/>
    <w:rsid w:val="00643EB7"/>
    <w:rsid w:val="006447EF"/>
    <w:rsid w:val="006478B0"/>
    <w:rsid w:val="00654DDE"/>
    <w:rsid w:val="0071630B"/>
    <w:rsid w:val="00722A4C"/>
    <w:rsid w:val="007329DD"/>
    <w:rsid w:val="00752238"/>
    <w:rsid w:val="007730D7"/>
    <w:rsid w:val="007B2D9D"/>
    <w:rsid w:val="007B332B"/>
    <w:rsid w:val="007E2FC9"/>
    <w:rsid w:val="007E5B14"/>
    <w:rsid w:val="007F6472"/>
    <w:rsid w:val="00822DB0"/>
    <w:rsid w:val="00847780"/>
    <w:rsid w:val="008C1AE9"/>
    <w:rsid w:val="008D2959"/>
    <w:rsid w:val="008D5DE9"/>
    <w:rsid w:val="008D6672"/>
    <w:rsid w:val="008E0EC8"/>
    <w:rsid w:val="008E5EC7"/>
    <w:rsid w:val="00931047"/>
    <w:rsid w:val="00937912"/>
    <w:rsid w:val="00996431"/>
    <w:rsid w:val="009C59EF"/>
    <w:rsid w:val="009D69F3"/>
    <w:rsid w:val="009E2878"/>
    <w:rsid w:val="00A2005B"/>
    <w:rsid w:val="00A40079"/>
    <w:rsid w:val="00A607C8"/>
    <w:rsid w:val="00A8436C"/>
    <w:rsid w:val="00AA343A"/>
    <w:rsid w:val="00AF2AB9"/>
    <w:rsid w:val="00B157D8"/>
    <w:rsid w:val="00B4798D"/>
    <w:rsid w:val="00B63A3B"/>
    <w:rsid w:val="00BC7593"/>
    <w:rsid w:val="00BF0F4A"/>
    <w:rsid w:val="00BF3E2B"/>
    <w:rsid w:val="00C347C6"/>
    <w:rsid w:val="00C40217"/>
    <w:rsid w:val="00C64B99"/>
    <w:rsid w:val="00C67221"/>
    <w:rsid w:val="00C77E83"/>
    <w:rsid w:val="00CB77FB"/>
    <w:rsid w:val="00CB7866"/>
    <w:rsid w:val="00CB7B88"/>
    <w:rsid w:val="00CD6008"/>
    <w:rsid w:val="00D04250"/>
    <w:rsid w:val="00D22861"/>
    <w:rsid w:val="00D3521C"/>
    <w:rsid w:val="00DA4A46"/>
    <w:rsid w:val="00DA7CEA"/>
    <w:rsid w:val="00DB01E4"/>
    <w:rsid w:val="00DB1CAE"/>
    <w:rsid w:val="00DE2D7D"/>
    <w:rsid w:val="00E052EF"/>
    <w:rsid w:val="00E20D7B"/>
    <w:rsid w:val="00E506F6"/>
    <w:rsid w:val="00E56D08"/>
    <w:rsid w:val="00E70937"/>
    <w:rsid w:val="00EC08AD"/>
    <w:rsid w:val="00EC3F95"/>
    <w:rsid w:val="00ED0E3F"/>
    <w:rsid w:val="00ED6F0F"/>
    <w:rsid w:val="00EE3315"/>
    <w:rsid w:val="00F176E4"/>
    <w:rsid w:val="00F24792"/>
    <w:rsid w:val="00F522D7"/>
    <w:rsid w:val="00F55CAD"/>
    <w:rsid w:val="00F7730F"/>
    <w:rsid w:val="00F9582F"/>
    <w:rsid w:val="00FC10A9"/>
    <w:rsid w:val="00FC2528"/>
    <w:rsid w:val="00FE2B8A"/>
    <w:rsid w:val="3C33D4A2"/>
    <w:rsid w:val="535ACA6A"/>
    <w:rsid w:val="74A5A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C61495"/>
  <w15:docId w15:val="{BABD95A8-08D1-40C7-843E-C7AF7E81F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295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B527E"/>
    <w:pPr>
      <w:ind w:left="720"/>
      <w:contextualSpacing/>
    </w:pPr>
  </w:style>
  <w:style w:type="paragraph" w:styleId="Header">
    <w:name w:val="header"/>
    <w:basedOn w:val="Normal"/>
    <w:link w:val="HeaderChar"/>
    <w:uiPriority w:val="99"/>
    <w:unhideWhenUsed/>
    <w:rsid w:val="005C60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011"/>
  </w:style>
  <w:style w:type="paragraph" w:styleId="Footer">
    <w:name w:val="footer"/>
    <w:basedOn w:val="Normal"/>
    <w:link w:val="FooterChar"/>
    <w:uiPriority w:val="99"/>
    <w:unhideWhenUsed/>
    <w:rsid w:val="005C60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011"/>
  </w:style>
  <w:style w:type="paragraph" w:styleId="BalloonText">
    <w:name w:val="Balloon Text"/>
    <w:basedOn w:val="Normal"/>
    <w:link w:val="BalloonTextChar"/>
    <w:uiPriority w:val="99"/>
    <w:semiHidden/>
    <w:unhideWhenUsed/>
    <w:rsid w:val="000876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631"/>
    <w:rPr>
      <w:rFonts w:ascii="Tahoma" w:hAnsi="Tahoma" w:cs="Tahoma"/>
      <w:sz w:val="16"/>
      <w:szCs w:val="16"/>
    </w:rPr>
  </w:style>
  <w:style w:type="table" w:styleId="TableGrid">
    <w:name w:val="Table Grid"/>
    <w:basedOn w:val="TableNormal"/>
    <w:uiPriority w:val="39"/>
    <w:rsid w:val="000876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07C8"/>
    <w:pPr>
      <w:autoSpaceDE w:val="0"/>
      <w:autoSpaceDN w:val="0"/>
      <w:adjustRightInd w:val="0"/>
      <w:spacing w:after="0" w:line="240" w:lineRule="auto"/>
    </w:pPr>
    <w:rPr>
      <w:rFonts w:ascii="Tahoma" w:hAnsi="Tahoma" w:cs="Tahoma"/>
      <w:color w:val="000000"/>
      <w:sz w:val="24"/>
      <w:szCs w:val="24"/>
    </w:rPr>
  </w:style>
  <w:style w:type="character" w:styleId="Hyperlink">
    <w:name w:val="Hyperlink"/>
    <w:basedOn w:val="DefaultParagraphFont"/>
    <w:uiPriority w:val="99"/>
    <w:unhideWhenUsed/>
    <w:rsid w:val="00E506F6"/>
    <w:rPr>
      <w:color w:val="0563C1" w:themeColor="hyperlink"/>
      <w:u w:val="single"/>
    </w:rPr>
  </w:style>
  <w:style w:type="character" w:customStyle="1" w:styleId="apple-converted-space">
    <w:name w:val="apple-converted-space"/>
    <w:basedOn w:val="DefaultParagraphFont"/>
    <w:rsid w:val="00F55CAD"/>
  </w:style>
  <w:style w:type="character" w:customStyle="1" w:styleId="bold">
    <w:name w:val="bold"/>
    <w:basedOn w:val="DefaultParagraphFont"/>
    <w:rsid w:val="00F55CAD"/>
  </w:style>
  <w:style w:type="table" w:customStyle="1" w:styleId="TableGrid1">
    <w:name w:val="Table Grid1"/>
    <w:basedOn w:val="TableNormal"/>
    <w:next w:val="TableGrid"/>
    <w:uiPriority w:val="39"/>
    <w:rsid w:val="00D3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D60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43EB7"/>
    <w:rPr>
      <w:b/>
      <w:bCs/>
    </w:rPr>
  </w:style>
  <w:style w:type="character" w:styleId="FollowedHyperlink">
    <w:name w:val="FollowedHyperlink"/>
    <w:basedOn w:val="DefaultParagraphFont"/>
    <w:uiPriority w:val="99"/>
    <w:semiHidden/>
    <w:unhideWhenUsed/>
    <w:rsid w:val="009D69F3"/>
    <w:rPr>
      <w:color w:val="954F72" w:themeColor="followedHyperlink"/>
      <w:u w:val="single"/>
    </w:rPr>
  </w:style>
  <w:style w:type="character" w:styleId="UnresolvedMention">
    <w:name w:val="Unresolved Mention"/>
    <w:basedOn w:val="DefaultParagraphFont"/>
    <w:uiPriority w:val="99"/>
    <w:semiHidden/>
    <w:unhideWhenUsed/>
    <w:rsid w:val="009E2878"/>
    <w:rPr>
      <w:color w:val="605E5C"/>
      <w:shd w:val="clear" w:color="auto" w:fill="E1DFDD"/>
    </w:rPr>
  </w:style>
  <w:style w:type="character" w:styleId="CommentReference">
    <w:name w:val="annotation reference"/>
    <w:basedOn w:val="DefaultParagraphFont"/>
    <w:uiPriority w:val="99"/>
    <w:semiHidden/>
    <w:unhideWhenUsed/>
    <w:rsid w:val="00EC3F95"/>
    <w:rPr>
      <w:sz w:val="16"/>
      <w:szCs w:val="16"/>
    </w:rPr>
  </w:style>
  <w:style w:type="paragraph" w:styleId="CommentText">
    <w:name w:val="annotation text"/>
    <w:basedOn w:val="Normal"/>
    <w:link w:val="CommentTextChar"/>
    <w:uiPriority w:val="99"/>
    <w:semiHidden/>
    <w:unhideWhenUsed/>
    <w:rsid w:val="00EC3F95"/>
    <w:pPr>
      <w:spacing w:line="240" w:lineRule="auto"/>
    </w:pPr>
    <w:rPr>
      <w:sz w:val="20"/>
      <w:szCs w:val="20"/>
    </w:rPr>
  </w:style>
  <w:style w:type="character" w:customStyle="1" w:styleId="CommentTextChar">
    <w:name w:val="Comment Text Char"/>
    <w:basedOn w:val="DefaultParagraphFont"/>
    <w:link w:val="CommentText"/>
    <w:uiPriority w:val="99"/>
    <w:semiHidden/>
    <w:rsid w:val="00EC3F95"/>
    <w:rPr>
      <w:sz w:val="20"/>
      <w:szCs w:val="20"/>
    </w:rPr>
  </w:style>
  <w:style w:type="paragraph" w:styleId="CommentSubject">
    <w:name w:val="annotation subject"/>
    <w:basedOn w:val="CommentText"/>
    <w:next w:val="CommentText"/>
    <w:link w:val="CommentSubjectChar"/>
    <w:uiPriority w:val="99"/>
    <w:semiHidden/>
    <w:unhideWhenUsed/>
    <w:rsid w:val="00EC3F95"/>
    <w:rPr>
      <w:b/>
      <w:bCs/>
    </w:rPr>
  </w:style>
  <w:style w:type="character" w:customStyle="1" w:styleId="CommentSubjectChar">
    <w:name w:val="Comment Subject Char"/>
    <w:basedOn w:val="CommentTextChar"/>
    <w:link w:val="CommentSubject"/>
    <w:uiPriority w:val="99"/>
    <w:semiHidden/>
    <w:rsid w:val="00EC3F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219696">
      <w:bodyDiv w:val="1"/>
      <w:marLeft w:val="0"/>
      <w:marRight w:val="0"/>
      <w:marTop w:val="0"/>
      <w:marBottom w:val="0"/>
      <w:divBdr>
        <w:top w:val="none" w:sz="0" w:space="0" w:color="auto"/>
        <w:left w:val="none" w:sz="0" w:space="0" w:color="auto"/>
        <w:bottom w:val="none" w:sz="0" w:space="0" w:color="auto"/>
        <w:right w:val="none" w:sz="0" w:space="0" w:color="auto"/>
      </w:divBdr>
      <w:divsChild>
        <w:div w:id="745031075">
          <w:marLeft w:val="0"/>
          <w:marRight w:val="0"/>
          <w:marTop w:val="0"/>
          <w:marBottom w:val="0"/>
          <w:divBdr>
            <w:top w:val="none" w:sz="0" w:space="0" w:color="auto"/>
            <w:left w:val="none" w:sz="0" w:space="0" w:color="auto"/>
            <w:bottom w:val="none" w:sz="0" w:space="0" w:color="auto"/>
            <w:right w:val="none" w:sz="0" w:space="0" w:color="auto"/>
          </w:divBdr>
          <w:divsChild>
            <w:div w:id="1439254891">
              <w:marLeft w:val="0"/>
              <w:marRight w:val="0"/>
              <w:marTop w:val="0"/>
              <w:marBottom w:val="0"/>
              <w:divBdr>
                <w:top w:val="none" w:sz="0" w:space="0" w:color="auto"/>
                <w:left w:val="none" w:sz="0" w:space="0" w:color="auto"/>
                <w:bottom w:val="none" w:sz="0" w:space="0" w:color="auto"/>
                <w:right w:val="none" w:sz="0" w:space="0" w:color="auto"/>
              </w:divBdr>
              <w:divsChild>
                <w:div w:id="371348548">
                  <w:marLeft w:val="0"/>
                  <w:marRight w:val="150"/>
                  <w:marTop w:val="0"/>
                  <w:marBottom w:val="0"/>
                  <w:divBdr>
                    <w:top w:val="none" w:sz="0" w:space="0" w:color="auto"/>
                    <w:left w:val="none" w:sz="0" w:space="0" w:color="auto"/>
                    <w:bottom w:val="none" w:sz="0" w:space="0" w:color="auto"/>
                    <w:right w:val="none" w:sz="0" w:space="0" w:color="auto"/>
                  </w:divBdr>
                  <w:divsChild>
                    <w:div w:id="209370190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588662196">
      <w:bodyDiv w:val="1"/>
      <w:marLeft w:val="0"/>
      <w:marRight w:val="0"/>
      <w:marTop w:val="0"/>
      <w:marBottom w:val="0"/>
      <w:divBdr>
        <w:top w:val="none" w:sz="0" w:space="0" w:color="auto"/>
        <w:left w:val="none" w:sz="0" w:space="0" w:color="auto"/>
        <w:bottom w:val="none" w:sz="0" w:space="0" w:color="auto"/>
        <w:right w:val="none" w:sz="0" w:space="0" w:color="auto"/>
      </w:divBdr>
    </w:div>
    <w:div w:id="621955591">
      <w:bodyDiv w:val="1"/>
      <w:marLeft w:val="0"/>
      <w:marRight w:val="0"/>
      <w:marTop w:val="0"/>
      <w:marBottom w:val="0"/>
      <w:divBdr>
        <w:top w:val="none" w:sz="0" w:space="0" w:color="auto"/>
        <w:left w:val="none" w:sz="0" w:space="0" w:color="auto"/>
        <w:bottom w:val="none" w:sz="0" w:space="0" w:color="auto"/>
        <w:right w:val="none" w:sz="0" w:space="0" w:color="auto"/>
      </w:divBdr>
      <w:divsChild>
        <w:div w:id="858861435">
          <w:marLeft w:val="0"/>
          <w:marRight w:val="0"/>
          <w:marTop w:val="0"/>
          <w:marBottom w:val="0"/>
          <w:divBdr>
            <w:top w:val="none" w:sz="0" w:space="0" w:color="auto"/>
            <w:left w:val="none" w:sz="0" w:space="0" w:color="auto"/>
            <w:bottom w:val="none" w:sz="0" w:space="0" w:color="auto"/>
            <w:right w:val="none" w:sz="0" w:space="0" w:color="auto"/>
          </w:divBdr>
          <w:divsChild>
            <w:div w:id="1375814542">
              <w:marLeft w:val="0"/>
              <w:marRight w:val="0"/>
              <w:marTop w:val="0"/>
              <w:marBottom w:val="0"/>
              <w:divBdr>
                <w:top w:val="none" w:sz="0" w:space="0" w:color="auto"/>
                <w:left w:val="none" w:sz="0" w:space="0" w:color="auto"/>
                <w:bottom w:val="none" w:sz="0" w:space="0" w:color="auto"/>
                <w:right w:val="none" w:sz="0" w:space="0" w:color="auto"/>
              </w:divBdr>
              <w:divsChild>
                <w:div w:id="83318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48886123">
      <w:bodyDiv w:val="1"/>
      <w:marLeft w:val="0"/>
      <w:marRight w:val="0"/>
      <w:marTop w:val="0"/>
      <w:marBottom w:val="0"/>
      <w:divBdr>
        <w:top w:val="none" w:sz="0" w:space="0" w:color="auto"/>
        <w:left w:val="none" w:sz="0" w:space="0" w:color="auto"/>
        <w:bottom w:val="none" w:sz="0" w:space="0" w:color="auto"/>
        <w:right w:val="none" w:sz="0" w:space="0" w:color="auto"/>
      </w:divBdr>
    </w:div>
    <w:div w:id="1867868332">
      <w:bodyDiv w:val="1"/>
      <w:marLeft w:val="0"/>
      <w:marRight w:val="0"/>
      <w:marTop w:val="0"/>
      <w:marBottom w:val="0"/>
      <w:divBdr>
        <w:top w:val="none" w:sz="0" w:space="0" w:color="auto"/>
        <w:left w:val="none" w:sz="0" w:space="0" w:color="auto"/>
        <w:bottom w:val="none" w:sz="0" w:space="0" w:color="auto"/>
        <w:right w:val="none" w:sz="0" w:space="0" w:color="auto"/>
      </w:divBdr>
      <w:divsChild>
        <w:div w:id="875435322">
          <w:marLeft w:val="0"/>
          <w:marRight w:val="0"/>
          <w:marTop w:val="0"/>
          <w:marBottom w:val="0"/>
          <w:divBdr>
            <w:top w:val="none" w:sz="0" w:space="0" w:color="auto"/>
            <w:left w:val="none" w:sz="0" w:space="0" w:color="auto"/>
            <w:bottom w:val="none" w:sz="0" w:space="0" w:color="auto"/>
            <w:right w:val="none" w:sz="0" w:space="0" w:color="auto"/>
          </w:divBdr>
          <w:divsChild>
            <w:div w:id="1846746195">
              <w:marLeft w:val="0"/>
              <w:marRight w:val="0"/>
              <w:marTop w:val="0"/>
              <w:marBottom w:val="0"/>
              <w:divBdr>
                <w:top w:val="none" w:sz="0" w:space="0" w:color="auto"/>
                <w:left w:val="none" w:sz="0" w:space="0" w:color="auto"/>
                <w:bottom w:val="none" w:sz="0" w:space="0" w:color="auto"/>
                <w:right w:val="none" w:sz="0" w:space="0" w:color="auto"/>
              </w:divBdr>
              <w:divsChild>
                <w:div w:id="310023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3214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hemistry@csus.edu&#9474;" TargetMode="External"/><Relationship Id="rId18" Type="http://schemas.openxmlformats.org/officeDocument/2006/relationships/hyperlink" Target="https://tinyurl.com/sx64y6y" TargetMode="External"/><Relationship Id="rId26" Type="http://schemas.openxmlformats.org/officeDocument/2006/relationships/hyperlink" Target="http://www.csus.edu/sarc" TargetMode="External"/><Relationship Id="Rfafa477d2f6247f0"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yperlink" Target="http://www.ecs.csus.edu/mep/" TargetMode="External"/><Relationship Id="rId7" Type="http://schemas.openxmlformats.org/officeDocument/2006/relationships/endnotes" Target="endnotes.xml"/><Relationship Id="rId12" Type="http://schemas.openxmlformats.org/officeDocument/2006/relationships/hyperlink" Target="http://www.csus.edu/careercenter" TargetMode="External"/><Relationship Id="rId17" Type="http://schemas.openxmlformats.org/officeDocument/2006/relationships/hyperlink" Target="mailto:nsm-mathlab01@csus.edu" TargetMode="External"/><Relationship Id="rId25" Type="http://schemas.openxmlformats.org/officeDocument/2006/relationships/hyperlink" Target="http://www.csus.edu/nsm/pal/" TargetMode="External"/><Relationship Id="rId2" Type="http://schemas.openxmlformats.org/officeDocument/2006/relationships/numbering" Target="numbering.xml"/><Relationship Id="rId16" Type="http://schemas.openxmlformats.org/officeDocument/2006/relationships/hyperlink" Target="https://tinyurl.com/y58s4mw2" TargetMode="External"/><Relationship Id="rId20" Type="http://schemas.openxmlformats.org/officeDocument/2006/relationships/hyperlink" Target="mailto:ecs-mep@csus.ed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reercenter@csus.edu" TargetMode="External"/><Relationship Id="rId24" Type="http://schemas.openxmlformats.org/officeDocument/2006/relationships/hyperlink" Target="mailto:pal@csus.edu" TargetMode="External"/><Relationship Id="rId5" Type="http://schemas.openxmlformats.org/officeDocument/2006/relationships/webSettings" Target="webSettings.xml"/><Relationship Id="rId15" Type="http://schemas.openxmlformats.org/officeDocument/2006/relationships/hyperlink" Target="mailto:mdorst@csus.edu" TargetMode="External"/><Relationship Id="rId23" Type="http://schemas.openxmlformats.org/officeDocument/2006/relationships/hyperlink" Target="http://www.csus.edu/parc/" TargetMode="External"/><Relationship Id="rId28" Type="http://schemas.openxmlformats.org/officeDocument/2006/relationships/hyperlink" Target="http://www.csus.edu/testing" TargetMode="External"/><Relationship Id="rId10" Type="http://schemas.openxmlformats.org/officeDocument/2006/relationships/hyperlink" Target="https://www.csus.edu/acad/"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tinyurl.com/rtm9mv2" TargetMode="External"/><Relationship Id="rId22" Type="http://schemas.openxmlformats.org/officeDocument/2006/relationships/hyperlink" Target="mailto:parc-01@csus.edu" TargetMode="External"/><Relationship Id="rId27" Type="http://schemas.openxmlformats.org/officeDocument/2006/relationships/hyperlink" Target="mailto:testingcenter@csus.edu"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7FE9A-65DE-6541-9FF8-05A5E423D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920</Words>
  <Characters>5248</Characters>
  <Application>Microsoft Office Word</Application>
  <DocSecurity>0</DocSecurity>
  <Lines>43</Lines>
  <Paragraphs>12</Paragraphs>
  <ScaleCrop>false</ScaleCrop>
  <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 Sabrina Kaur</dc:creator>
  <cp:keywords/>
  <dc:description/>
  <cp:lastModifiedBy>Higgins, Abigail</cp:lastModifiedBy>
  <cp:revision>62</cp:revision>
  <cp:lastPrinted>2017-08-15T19:50:00Z</cp:lastPrinted>
  <dcterms:created xsi:type="dcterms:W3CDTF">2017-07-19T21:56:00Z</dcterms:created>
  <dcterms:modified xsi:type="dcterms:W3CDTF">2020-10-07T23:12:00Z</dcterms:modified>
</cp:coreProperties>
</file>